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C3F62" w14:textId="1F087025" w:rsidR="00811952" w:rsidRPr="00867659" w:rsidRDefault="00867659" w:rsidP="00584C86">
      <w:pPr>
        <w:tabs>
          <w:tab w:val="left" w:pos="2143"/>
        </w:tabs>
        <w:spacing w:before="240" w:after="0" w:line="240" w:lineRule="auto"/>
        <w:jc w:val="center"/>
        <w:rPr>
          <w:rFonts w:asciiTheme="minorHAnsi" w:hAnsiTheme="minorHAnsi" w:cstheme="minorHAnsi"/>
          <w:b/>
          <w:caps/>
          <w:sz w:val="32"/>
          <w:szCs w:val="32"/>
        </w:rPr>
      </w:pPr>
      <w:r w:rsidRPr="00867659">
        <w:rPr>
          <w:rFonts w:asciiTheme="minorHAnsi" w:hAnsiTheme="minorHAnsi" w:cstheme="minorHAnsi"/>
          <w:b/>
          <w:sz w:val="32"/>
          <w:szCs w:val="32"/>
        </w:rPr>
        <w:t>The Efficacy of Tobacco Cessation Interventions for Persons Living with HIV/AIDS: A Systematic Review and Meta-Analysis</w:t>
      </w:r>
    </w:p>
    <w:p w14:paraId="1B4C1ED6" w14:textId="77777777" w:rsidR="00E61B90" w:rsidRPr="00E61B90" w:rsidRDefault="00E61B90" w:rsidP="00E61B90">
      <w:pPr>
        <w:spacing w:before="119" w:after="0" w:line="240" w:lineRule="auto"/>
        <w:ind w:left="233" w:right="229"/>
        <w:jc w:val="center"/>
        <w:rPr>
          <w:rFonts w:asciiTheme="minorHAnsi" w:hAnsiTheme="minorHAnsi" w:cstheme="minorHAnsi"/>
          <w:b/>
          <w:sz w:val="24"/>
          <w:szCs w:val="24"/>
        </w:rPr>
      </w:pPr>
      <w:proofErr w:type="spellStart"/>
      <w:r w:rsidRPr="00E61B90">
        <w:rPr>
          <w:rFonts w:asciiTheme="minorHAnsi" w:hAnsiTheme="minorHAnsi" w:cstheme="minorHAnsi"/>
          <w:b/>
          <w:sz w:val="24"/>
          <w:szCs w:val="24"/>
        </w:rPr>
        <w:t>Ontell</w:t>
      </w:r>
      <w:proofErr w:type="spellEnd"/>
      <w:r w:rsidRPr="00E61B90">
        <w:rPr>
          <w:rFonts w:asciiTheme="minorHAnsi" w:hAnsiTheme="minorHAnsi" w:cstheme="minorHAnsi"/>
          <w:b/>
          <w:sz w:val="24"/>
          <w:szCs w:val="24"/>
        </w:rPr>
        <w:t xml:space="preserve"> E. Babbitt MPH</w:t>
      </w:r>
      <w:r w:rsidRPr="00E61B90">
        <w:rPr>
          <w:rFonts w:asciiTheme="minorHAnsi" w:hAnsiTheme="minorHAnsi" w:cstheme="minorHAnsi"/>
          <w:b/>
          <w:sz w:val="24"/>
          <w:szCs w:val="24"/>
          <w:vertAlign w:val="superscript"/>
        </w:rPr>
        <w:t>1</w:t>
      </w:r>
      <w:r w:rsidRPr="00E61B90">
        <w:rPr>
          <w:rFonts w:asciiTheme="minorHAnsi" w:hAnsiTheme="minorHAnsi" w:cstheme="minorHAnsi"/>
          <w:b/>
          <w:sz w:val="24"/>
          <w:szCs w:val="24"/>
        </w:rPr>
        <w:t xml:space="preserve">, </w:t>
      </w:r>
      <w:proofErr w:type="spellStart"/>
      <w:r w:rsidRPr="00E61B90">
        <w:rPr>
          <w:rFonts w:asciiTheme="minorHAnsi" w:hAnsiTheme="minorHAnsi" w:cstheme="minorHAnsi"/>
          <w:b/>
          <w:sz w:val="24"/>
          <w:szCs w:val="24"/>
        </w:rPr>
        <w:t>Sapha</w:t>
      </w:r>
      <w:proofErr w:type="spellEnd"/>
      <w:r w:rsidRPr="00E61B90">
        <w:rPr>
          <w:rFonts w:asciiTheme="minorHAnsi" w:hAnsiTheme="minorHAnsi" w:cstheme="minorHAnsi"/>
          <w:b/>
          <w:sz w:val="24"/>
          <w:szCs w:val="24"/>
        </w:rPr>
        <w:t xml:space="preserve"> Hassan MPH</w:t>
      </w:r>
      <w:r w:rsidRPr="00E61B90">
        <w:rPr>
          <w:rFonts w:asciiTheme="minorHAnsi" w:hAnsiTheme="minorHAnsi" w:cstheme="minorHAnsi"/>
          <w:b/>
          <w:sz w:val="24"/>
          <w:szCs w:val="24"/>
          <w:vertAlign w:val="superscript"/>
        </w:rPr>
        <w:t>1</w:t>
      </w:r>
      <w:r w:rsidRPr="00E61B90">
        <w:rPr>
          <w:rFonts w:asciiTheme="minorHAnsi" w:hAnsiTheme="minorHAnsi" w:cstheme="minorHAnsi"/>
          <w:sz w:val="24"/>
          <w:szCs w:val="24"/>
        </w:rPr>
        <w:t xml:space="preserve">, </w:t>
      </w:r>
      <w:proofErr w:type="spellStart"/>
      <w:r w:rsidRPr="00E61B90">
        <w:rPr>
          <w:rFonts w:asciiTheme="minorHAnsi" w:hAnsiTheme="minorHAnsi" w:cstheme="minorHAnsi"/>
          <w:b/>
          <w:sz w:val="24"/>
          <w:szCs w:val="24"/>
        </w:rPr>
        <w:t>Shayesteh</w:t>
      </w:r>
      <w:proofErr w:type="spellEnd"/>
      <w:r w:rsidRPr="00E61B90">
        <w:rPr>
          <w:rFonts w:asciiTheme="minorHAnsi" w:hAnsiTheme="minorHAnsi" w:cstheme="minorHAnsi"/>
          <w:b/>
          <w:sz w:val="24"/>
          <w:szCs w:val="24"/>
        </w:rPr>
        <w:t xml:space="preserve"> </w:t>
      </w:r>
      <w:proofErr w:type="spellStart"/>
      <w:r w:rsidRPr="00E61B90">
        <w:rPr>
          <w:rFonts w:asciiTheme="minorHAnsi" w:hAnsiTheme="minorHAnsi" w:cstheme="minorHAnsi"/>
          <w:b/>
          <w:sz w:val="24"/>
          <w:szCs w:val="24"/>
        </w:rPr>
        <w:t>Jahanfar</w:t>
      </w:r>
      <w:proofErr w:type="spellEnd"/>
      <w:r w:rsidRPr="00E61B90">
        <w:rPr>
          <w:rFonts w:asciiTheme="minorHAnsi" w:hAnsiTheme="minorHAnsi" w:cstheme="minorHAnsi"/>
          <w:b/>
          <w:sz w:val="24"/>
          <w:szCs w:val="24"/>
        </w:rPr>
        <w:t xml:space="preserve"> PhD</w:t>
      </w:r>
      <w:r w:rsidRPr="00E61B90">
        <w:rPr>
          <w:rFonts w:asciiTheme="minorHAnsi" w:hAnsiTheme="minorHAnsi" w:cstheme="minorHAnsi"/>
          <w:b/>
          <w:sz w:val="24"/>
          <w:szCs w:val="24"/>
          <w:vertAlign w:val="superscript"/>
        </w:rPr>
        <w:t>*</w:t>
      </w:r>
      <w:r w:rsidRPr="00E61B90">
        <w:rPr>
          <w:rFonts w:asciiTheme="minorHAnsi" w:hAnsiTheme="minorHAnsi" w:cstheme="minorHAnsi"/>
          <w:b/>
          <w:sz w:val="24"/>
          <w:szCs w:val="24"/>
        </w:rPr>
        <w:t xml:space="preserve">, Jodi </w:t>
      </w:r>
      <w:proofErr w:type="spellStart"/>
      <w:r w:rsidRPr="00E61B90">
        <w:rPr>
          <w:rFonts w:asciiTheme="minorHAnsi" w:hAnsiTheme="minorHAnsi" w:cstheme="minorHAnsi"/>
          <w:b/>
          <w:sz w:val="24"/>
          <w:szCs w:val="24"/>
        </w:rPr>
        <w:t>Brookins</w:t>
      </w:r>
      <w:proofErr w:type="spellEnd"/>
      <w:r w:rsidRPr="00E61B90">
        <w:rPr>
          <w:rFonts w:asciiTheme="minorHAnsi" w:hAnsiTheme="minorHAnsi" w:cstheme="minorHAnsi"/>
          <w:b/>
          <w:sz w:val="24"/>
          <w:szCs w:val="24"/>
        </w:rPr>
        <w:t>-Fisher PhD</w:t>
      </w:r>
      <w:r w:rsidRPr="00E61B90">
        <w:rPr>
          <w:rFonts w:asciiTheme="minorHAnsi" w:hAnsiTheme="minorHAnsi" w:cstheme="minorHAnsi"/>
          <w:b/>
          <w:sz w:val="24"/>
          <w:szCs w:val="24"/>
          <w:vertAlign w:val="superscript"/>
        </w:rPr>
        <w:t>1</w:t>
      </w:r>
      <w:r w:rsidRPr="00E61B90">
        <w:rPr>
          <w:rFonts w:asciiTheme="minorHAnsi" w:hAnsiTheme="minorHAnsi" w:cstheme="minorHAnsi"/>
          <w:b/>
          <w:sz w:val="24"/>
          <w:szCs w:val="24"/>
        </w:rPr>
        <w:t xml:space="preserve">, Joseph N. </w:t>
      </w:r>
      <w:proofErr w:type="spellStart"/>
      <w:r w:rsidRPr="00E61B90">
        <w:rPr>
          <w:rFonts w:asciiTheme="minorHAnsi" w:hAnsiTheme="minorHAnsi" w:cstheme="minorHAnsi"/>
          <w:b/>
          <w:sz w:val="24"/>
          <w:szCs w:val="24"/>
        </w:rPr>
        <w:t>Inungu</w:t>
      </w:r>
      <w:proofErr w:type="spellEnd"/>
      <w:r w:rsidRPr="00E61B90">
        <w:rPr>
          <w:rFonts w:asciiTheme="minorHAnsi" w:hAnsiTheme="minorHAnsi" w:cstheme="minorHAnsi"/>
          <w:b/>
          <w:sz w:val="24"/>
          <w:szCs w:val="24"/>
        </w:rPr>
        <w:t xml:space="preserve"> DrPH</w:t>
      </w:r>
      <w:r w:rsidRPr="00E61B90">
        <w:rPr>
          <w:rFonts w:asciiTheme="minorHAnsi" w:hAnsiTheme="minorHAnsi" w:cstheme="minorHAnsi"/>
          <w:b/>
          <w:sz w:val="24"/>
          <w:szCs w:val="24"/>
          <w:vertAlign w:val="superscript"/>
        </w:rPr>
        <w:t>1</w:t>
      </w:r>
    </w:p>
    <w:p w14:paraId="252CD19C" w14:textId="77777777" w:rsidR="00E61B90" w:rsidRPr="00E61B90" w:rsidRDefault="00E61B90" w:rsidP="00E61B90">
      <w:pPr>
        <w:pStyle w:val="BodyText"/>
        <w:ind w:left="223" w:right="229"/>
        <w:jc w:val="center"/>
        <w:rPr>
          <w:rFonts w:asciiTheme="minorHAnsi" w:hAnsiTheme="minorHAnsi" w:cstheme="minorHAnsi"/>
          <w:szCs w:val="24"/>
        </w:rPr>
      </w:pPr>
      <w:r w:rsidRPr="00E61B90">
        <w:rPr>
          <w:rFonts w:asciiTheme="minorHAnsi" w:hAnsiTheme="minorHAnsi" w:cstheme="minorHAnsi"/>
          <w:position w:val="11"/>
          <w:szCs w:val="24"/>
        </w:rPr>
        <w:t>1</w:t>
      </w:r>
      <w:r w:rsidRPr="00E61B90">
        <w:rPr>
          <w:rFonts w:asciiTheme="minorHAnsi" w:hAnsiTheme="minorHAnsi" w:cstheme="minorHAnsi"/>
          <w:szCs w:val="24"/>
        </w:rPr>
        <w:t>Master of Public Health Program, School of Health Sciences, College of Health Professions, Central Michigan University</w:t>
      </w:r>
    </w:p>
    <w:p w14:paraId="43720232" w14:textId="77777777" w:rsidR="00E61B90" w:rsidRPr="00E61B90" w:rsidRDefault="00E61B90" w:rsidP="00E61B90">
      <w:pPr>
        <w:pStyle w:val="Heading2"/>
        <w:spacing w:before="120" w:after="120" w:line="240" w:lineRule="auto"/>
        <w:ind w:left="2854"/>
        <w:rPr>
          <w:rFonts w:asciiTheme="minorHAnsi" w:hAnsiTheme="minorHAnsi" w:cstheme="minorHAnsi"/>
          <w:color w:val="auto"/>
          <w:sz w:val="24"/>
          <w:szCs w:val="24"/>
        </w:rPr>
      </w:pPr>
      <w:r w:rsidRPr="00E61B90">
        <w:rPr>
          <w:rFonts w:asciiTheme="minorHAnsi" w:hAnsiTheme="minorHAnsi" w:cstheme="minorHAnsi"/>
          <w:color w:val="auto"/>
          <w:sz w:val="24"/>
          <w:szCs w:val="24"/>
        </w:rPr>
        <w:t>C</w:t>
      </w:r>
      <w:bookmarkStart w:id="0" w:name="_GoBack"/>
      <w:bookmarkEnd w:id="0"/>
      <w:r w:rsidRPr="00E61B90">
        <w:rPr>
          <w:rFonts w:asciiTheme="minorHAnsi" w:hAnsiTheme="minorHAnsi" w:cstheme="minorHAnsi"/>
          <w:color w:val="auto"/>
          <w:sz w:val="24"/>
          <w:szCs w:val="24"/>
        </w:rPr>
        <w:t xml:space="preserve">orresponding author: </w:t>
      </w:r>
      <w:proofErr w:type="spellStart"/>
      <w:r w:rsidRPr="00E61B90">
        <w:rPr>
          <w:rFonts w:asciiTheme="minorHAnsi" w:hAnsiTheme="minorHAnsi" w:cstheme="minorHAnsi"/>
          <w:color w:val="auto"/>
          <w:sz w:val="24"/>
          <w:szCs w:val="24"/>
        </w:rPr>
        <w:t>Shayesteh</w:t>
      </w:r>
      <w:proofErr w:type="spellEnd"/>
      <w:r w:rsidRPr="00E61B90">
        <w:rPr>
          <w:rFonts w:asciiTheme="minorHAnsi" w:hAnsiTheme="minorHAnsi" w:cstheme="minorHAnsi"/>
          <w:color w:val="auto"/>
          <w:sz w:val="24"/>
          <w:szCs w:val="24"/>
        </w:rPr>
        <w:t xml:space="preserve"> </w:t>
      </w:r>
      <w:proofErr w:type="spellStart"/>
      <w:r w:rsidRPr="00E61B90">
        <w:rPr>
          <w:rFonts w:asciiTheme="minorHAnsi" w:hAnsiTheme="minorHAnsi" w:cstheme="minorHAnsi"/>
          <w:color w:val="auto"/>
          <w:sz w:val="24"/>
          <w:szCs w:val="24"/>
        </w:rPr>
        <w:t>Jahanfar</w:t>
      </w:r>
      <w:proofErr w:type="spellEnd"/>
      <w:r w:rsidRPr="00E61B90">
        <w:rPr>
          <w:rFonts w:asciiTheme="minorHAnsi" w:hAnsiTheme="minorHAnsi" w:cstheme="minorHAnsi"/>
          <w:color w:val="auto"/>
          <w:sz w:val="24"/>
          <w:szCs w:val="24"/>
        </w:rPr>
        <w:t>, PhD</w:t>
      </w:r>
    </w:p>
    <w:p w14:paraId="07CB1EAB" w14:textId="77777777" w:rsidR="00E61B90" w:rsidRPr="00E61B90" w:rsidRDefault="00E61B90" w:rsidP="00E61B90">
      <w:pPr>
        <w:pStyle w:val="BodyText"/>
        <w:spacing w:before="115"/>
        <w:ind w:left="336" w:right="337"/>
        <w:jc w:val="center"/>
        <w:rPr>
          <w:rFonts w:asciiTheme="minorHAnsi" w:hAnsiTheme="minorHAnsi" w:cstheme="minorHAnsi"/>
          <w:szCs w:val="24"/>
        </w:rPr>
      </w:pPr>
      <w:r w:rsidRPr="00E61B90">
        <w:rPr>
          <w:rFonts w:asciiTheme="minorHAnsi" w:hAnsiTheme="minorHAnsi" w:cstheme="minorHAnsi"/>
          <w:szCs w:val="24"/>
        </w:rPr>
        <w:t xml:space="preserve">*Reproductive epidemiologist, PhD (OB&amp;GYN, Australia) PhD (Epidemiology &amp; Health Care, Canada) Assistant Professor, MPH Program, Health Professions Building, 2239, Central Michigan University, Mount Pleasant, MI, USA 48859, </w:t>
      </w:r>
      <w:hyperlink r:id="rId12" w:history="1">
        <w:r w:rsidRPr="00E61B90">
          <w:rPr>
            <w:rStyle w:val="Hyperlink"/>
            <w:rFonts w:asciiTheme="minorHAnsi" w:hAnsiTheme="minorHAnsi" w:cstheme="minorHAnsi"/>
            <w:color w:val="auto"/>
            <w:szCs w:val="24"/>
          </w:rPr>
          <w:t>www.cmich.edu</w:t>
        </w:r>
      </w:hyperlink>
    </w:p>
    <w:p w14:paraId="76D3F613" w14:textId="77777777" w:rsidR="00584C86" w:rsidRDefault="00584C86" w:rsidP="00584C86">
      <w:pPr>
        <w:pBdr>
          <w:bottom w:val="single" w:sz="4" w:space="1" w:color="auto"/>
        </w:pBdr>
        <w:shd w:val="clear" w:color="auto" w:fill="FFFFFF"/>
        <w:spacing w:after="0" w:line="240" w:lineRule="auto"/>
        <w:jc w:val="center"/>
        <w:rPr>
          <w:rFonts w:asciiTheme="minorHAnsi" w:hAnsiTheme="minorHAnsi" w:cstheme="minorHAnsi"/>
          <w:sz w:val="24"/>
          <w:szCs w:val="24"/>
        </w:rPr>
      </w:pPr>
    </w:p>
    <w:p w14:paraId="10C47B99" w14:textId="6E6972A4" w:rsidR="00120214" w:rsidRPr="00FA56A0" w:rsidRDefault="00EC0017" w:rsidP="00FA56A0">
      <w:pPr>
        <w:pStyle w:val="Heading3"/>
        <w:keepNext w:val="0"/>
        <w:keepLines w:val="0"/>
        <w:spacing w:before="120" w:line="240" w:lineRule="auto"/>
        <w:jc w:val="both"/>
        <w:rPr>
          <w:rFonts w:asciiTheme="minorHAnsi" w:hAnsiTheme="minorHAnsi" w:cstheme="minorHAnsi"/>
          <w:b w:val="0"/>
          <w:color w:val="auto"/>
          <w:sz w:val="24"/>
          <w:szCs w:val="24"/>
        </w:rPr>
      </w:pPr>
      <w:r w:rsidRPr="00FA56A0">
        <w:rPr>
          <w:rFonts w:asciiTheme="minorHAnsi" w:hAnsiTheme="minorHAnsi" w:cstheme="minorHAnsi"/>
          <w:color w:val="auto"/>
          <w:sz w:val="24"/>
          <w:szCs w:val="24"/>
        </w:rPr>
        <w:t>Abstract</w:t>
      </w:r>
      <w:r w:rsidR="004E50DF" w:rsidRPr="00FA56A0">
        <w:rPr>
          <w:rFonts w:asciiTheme="minorHAnsi" w:hAnsiTheme="minorHAnsi" w:cstheme="minorHAnsi"/>
          <w:b w:val="0"/>
          <w:color w:val="auto"/>
          <w:sz w:val="24"/>
          <w:szCs w:val="24"/>
        </w:rPr>
        <w:t xml:space="preserve">: </w:t>
      </w:r>
      <w:r w:rsidR="00CC7E12" w:rsidRPr="00FA56A0">
        <w:rPr>
          <w:rFonts w:asciiTheme="minorHAnsi" w:hAnsiTheme="minorHAnsi" w:cstheme="minorHAnsi"/>
          <w:b w:val="0"/>
          <w:color w:val="auto"/>
          <w:sz w:val="24"/>
          <w:szCs w:val="24"/>
        </w:rPr>
        <w:t>While the life expectancy of</w:t>
      </w:r>
      <w:r w:rsidR="00F6541B" w:rsidRPr="00FA56A0">
        <w:rPr>
          <w:rFonts w:asciiTheme="minorHAnsi" w:hAnsiTheme="minorHAnsi" w:cstheme="minorHAnsi"/>
          <w:b w:val="0"/>
          <w:color w:val="auto"/>
          <w:sz w:val="24"/>
          <w:szCs w:val="24"/>
        </w:rPr>
        <w:t xml:space="preserve"> People Living with HIV/AIDS</w:t>
      </w:r>
      <w:r w:rsidR="00CC7E12" w:rsidRPr="00FA56A0">
        <w:rPr>
          <w:rFonts w:asciiTheme="minorHAnsi" w:hAnsiTheme="minorHAnsi" w:cstheme="minorHAnsi"/>
          <w:b w:val="0"/>
          <w:color w:val="auto"/>
          <w:sz w:val="24"/>
          <w:szCs w:val="24"/>
        </w:rPr>
        <w:t xml:space="preserve"> </w:t>
      </w:r>
      <w:r w:rsidR="00D363E3" w:rsidRPr="00FA56A0">
        <w:rPr>
          <w:rFonts w:asciiTheme="minorHAnsi" w:hAnsiTheme="minorHAnsi" w:cstheme="minorHAnsi"/>
          <w:b w:val="0"/>
          <w:color w:val="auto"/>
          <w:sz w:val="24"/>
          <w:szCs w:val="24"/>
        </w:rPr>
        <w:t>(</w:t>
      </w:r>
      <w:r w:rsidR="00CC7E12" w:rsidRPr="00FA56A0">
        <w:rPr>
          <w:rFonts w:asciiTheme="minorHAnsi" w:hAnsiTheme="minorHAnsi" w:cstheme="minorHAnsi"/>
          <w:b w:val="0"/>
          <w:color w:val="auto"/>
          <w:sz w:val="24"/>
          <w:szCs w:val="24"/>
        </w:rPr>
        <w:t>PLWHA</w:t>
      </w:r>
      <w:r w:rsidR="00D363E3" w:rsidRPr="00FA56A0">
        <w:rPr>
          <w:rFonts w:asciiTheme="minorHAnsi" w:hAnsiTheme="minorHAnsi" w:cstheme="minorHAnsi"/>
          <w:b w:val="0"/>
          <w:color w:val="auto"/>
          <w:sz w:val="24"/>
          <w:szCs w:val="24"/>
        </w:rPr>
        <w:t>)</w:t>
      </w:r>
      <w:r w:rsidR="00CC7E12" w:rsidRPr="00FA56A0">
        <w:rPr>
          <w:rFonts w:asciiTheme="minorHAnsi" w:hAnsiTheme="minorHAnsi" w:cstheme="minorHAnsi"/>
          <w:b w:val="0"/>
          <w:color w:val="auto"/>
          <w:sz w:val="24"/>
          <w:szCs w:val="24"/>
        </w:rPr>
        <w:t xml:space="preserve"> continues to improve due to advances in HIV treatment, including highly active antiretroviral therapy (HAART), greater attention is focusing on modifiable risk factors that may further reduce morbidity and mortality in PLWHA. One of the most important risk factors is tobacco smoking</w:t>
      </w:r>
      <w:r w:rsidR="004E50DF" w:rsidRPr="00FA56A0">
        <w:rPr>
          <w:rFonts w:asciiTheme="minorHAnsi" w:hAnsiTheme="minorHAnsi" w:cstheme="minorHAnsi"/>
          <w:b w:val="0"/>
          <w:color w:val="auto"/>
          <w:sz w:val="24"/>
          <w:szCs w:val="24"/>
        </w:rPr>
        <w:t xml:space="preserve"> </w:t>
      </w:r>
      <w:r w:rsidR="00853B51" w:rsidRPr="00FA56A0">
        <w:rPr>
          <w:rFonts w:asciiTheme="minorHAnsi" w:hAnsiTheme="minorHAnsi" w:cstheme="minorHAnsi"/>
          <w:b w:val="0"/>
          <w:color w:val="auto"/>
          <w:sz w:val="24"/>
          <w:szCs w:val="24"/>
        </w:rPr>
        <w:t xml:space="preserve">Knowing that tobacco use is highly prevalent and responsible for significant morbidity and mortality amongst </w:t>
      </w:r>
      <w:r w:rsidR="0029274B" w:rsidRPr="00FA56A0">
        <w:rPr>
          <w:rFonts w:asciiTheme="minorHAnsi" w:hAnsiTheme="minorHAnsi" w:cstheme="minorHAnsi"/>
          <w:b w:val="0"/>
          <w:color w:val="auto"/>
          <w:sz w:val="24"/>
          <w:szCs w:val="24"/>
        </w:rPr>
        <w:t>PLWHA (</w:t>
      </w:r>
      <w:proofErr w:type="spellStart"/>
      <w:r w:rsidR="00853B51" w:rsidRPr="00FA56A0">
        <w:rPr>
          <w:rFonts w:asciiTheme="minorHAnsi" w:hAnsiTheme="minorHAnsi" w:cstheme="minorHAnsi"/>
          <w:b w:val="0"/>
          <w:color w:val="auto"/>
          <w:sz w:val="24"/>
          <w:szCs w:val="24"/>
        </w:rPr>
        <w:t>Helleberg</w:t>
      </w:r>
      <w:proofErr w:type="spellEnd"/>
      <w:r w:rsidR="00853B51" w:rsidRPr="00FA56A0">
        <w:rPr>
          <w:rFonts w:asciiTheme="minorHAnsi" w:hAnsiTheme="minorHAnsi" w:cstheme="minorHAnsi"/>
          <w:b w:val="0"/>
          <w:color w:val="auto"/>
          <w:sz w:val="24"/>
          <w:szCs w:val="24"/>
        </w:rPr>
        <w:t xml:space="preserve"> et al., 2013), it is of the utmost importance that evidence</w:t>
      </w:r>
      <w:r w:rsidR="00E61B90">
        <w:rPr>
          <w:rFonts w:asciiTheme="minorHAnsi" w:hAnsiTheme="minorHAnsi" w:cstheme="minorHAnsi"/>
          <w:b w:val="0"/>
          <w:color w:val="auto"/>
          <w:sz w:val="24"/>
          <w:szCs w:val="24"/>
        </w:rPr>
        <w:t>-</w:t>
      </w:r>
      <w:r w:rsidR="00853B51" w:rsidRPr="00FA56A0">
        <w:rPr>
          <w:rFonts w:asciiTheme="minorHAnsi" w:hAnsiTheme="minorHAnsi" w:cstheme="minorHAnsi"/>
          <w:b w:val="0"/>
          <w:color w:val="auto"/>
          <w:sz w:val="24"/>
          <w:szCs w:val="24"/>
        </w:rPr>
        <w:t>based literature be available to support PLWHA, and their healthcare providers. A dedicated review of cessation interventions in PLWHA is justified as the morbidity and mortality of PLWHA somewhat differ from those of other smokers, and despite their motivation to quit, PLWHA often find it challenging to achieve unremitting abstinence from tobacco</w:t>
      </w:r>
      <w:r w:rsidR="0029274B" w:rsidRPr="00FA56A0">
        <w:rPr>
          <w:rFonts w:asciiTheme="minorHAnsi" w:hAnsiTheme="minorHAnsi" w:cstheme="minorHAnsi"/>
          <w:b w:val="0"/>
          <w:color w:val="auto"/>
          <w:sz w:val="24"/>
          <w:szCs w:val="24"/>
        </w:rPr>
        <w:t xml:space="preserve"> </w:t>
      </w:r>
      <w:r w:rsidR="00853B51" w:rsidRPr="00FA56A0">
        <w:rPr>
          <w:rFonts w:asciiTheme="minorHAnsi" w:hAnsiTheme="minorHAnsi" w:cstheme="minorHAnsi"/>
          <w:b w:val="0"/>
          <w:color w:val="auto"/>
          <w:sz w:val="24"/>
          <w:szCs w:val="24"/>
        </w:rPr>
        <w:t xml:space="preserve">(Pool, </w:t>
      </w:r>
      <w:proofErr w:type="spellStart"/>
      <w:r w:rsidR="00853B51" w:rsidRPr="00FA56A0">
        <w:rPr>
          <w:rFonts w:asciiTheme="minorHAnsi" w:hAnsiTheme="minorHAnsi" w:cstheme="minorHAnsi"/>
          <w:b w:val="0"/>
          <w:color w:val="auto"/>
          <w:sz w:val="24"/>
          <w:szCs w:val="24"/>
        </w:rPr>
        <w:t>Dogar</w:t>
      </w:r>
      <w:proofErr w:type="spellEnd"/>
      <w:r w:rsidR="00853B51" w:rsidRPr="00FA56A0">
        <w:rPr>
          <w:rFonts w:asciiTheme="minorHAnsi" w:hAnsiTheme="minorHAnsi" w:cstheme="minorHAnsi"/>
          <w:b w:val="0"/>
          <w:color w:val="auto"/>
          <w:sz w:val="24"/>
          <w:szCs w:val="24"/>
        </w:rPr>
        <w:t xml:space="preserve">, Lindsay, </w:t>
      </w:r>
      <w:proofErr w:type="spellStart"/>
      <w:r w:rsidR="00853B51" w:rsidRPr="00FA56A0">
        <w:rPr>
          <w:rFonts w:asciiTheme="minorHAnsi" w:hAnsiTheme="minorHAnsi" w:cstheme="minorHAnsi"/>
          <w:b w:val="0"/>
          <w:color w:val="auto"/>
          <w:sz w:val="24"/>
          <w:szCs w:val="24"/>
        </w:rPr>
        <w:t>Weatherburn</w:t>
      </w:r>
      <w:proofErr w:type="spellEnd"/>
      <w:r w:rsidR="00853B51" w:rsidRPr="00FA56A0">
        <w:rPr>
          <w:rFonts w:asciiTheme="minorHAnsi" w:hAnsiTheme="minorHAnsi" w:cstheme="minorHAnsi"/>
          <w:b w:val="0"/>
          <w:color w:val="auto"/>
          <w:sz w:val="24"/>
          <w:szCs w:val="24"/>
        </w:rPr>
        <w:t>, &amp; Siddiqi, 2016).</w:t>
      </w:r>
    </w:p>
    <w:p w14:paraId="162C8A48" w14:textId="1F73030D" w:rsidR="00606420" w:rsidRPr="00FA56A0" w:rsidRDefault="00606420" w:rsidP="00FA56A0">
      <w:pPr>
        <w:spacing w:after="0" w:line="240" w:lineRule="auto"/>
        <w:jc w:val="both"/>
        <w:rPr>
          <w:rFonts w:asciiTheme="minorHAnsi" w:hAnsiTheme="minorHAnsi" w:cstheme="minorHAnsi"/>
          <w:sz w:val="24"/>
          <w:szCs w:val="24"/>
        </w:rPr>
      </w:pPr>
      <w:r w:rsidRPr="00FA56A0">
        <w:rPr>
          <w:rFonts w:asciiTheme="minorHAnsi" w:hAnsiTheme="minorHAnsi" w:cstheme="minorHAnsi"/>
          <w:sz w:val="24"/>
          <w:szCs w:val="24"/>
        </w:rPr>
        <w:t>English language articles from January 200</w:t>
      </w:r>
      <w:r w:rsidR="00E61B90">
        <w:rPr>
          <w:rFonts w:asciiTheme="minorHAnsi" w:hAnsiTheme="minorHAnsi" w:cstheme="minorHAnsi"/>
          <w:sz w:val="24"/>
          <w:szCs w:val="24"/>
        </w:rPr>
        <w:t>0</w:t>
      </w:r>
      <w:r w:rsidRPr="00FA56A0">
        <w:rPr>
          <w:rFonts w:asciiTheme="minorHAnsi" w:hAnsiTheme="minorHAnsi" w:cstheme="minorHAnsi"/>
          <w:sz w:val="24"/>
          <w:szCs w:val="24"/>
        </w:rPr>
        <w:t xml:space="preserve"> through February 2018 were searched. The criteria for inclusion were randomized controlled trials that described a smoking-cessation intervention in PLWHA. The search was conducted from January through March of 2018 and spanned literature published since 2000.</w:t>
      </w:r>
      <w:r w:rsidR="0029274B" w:rsidRPr="00FA56A0">
        <w:rPr>
          <w:sz w:val="24"/>
          <w:szCs w:val="24"/>
        </w:rPr>
        <w:t xml:space="preserve"> </w:t>
      </w:r>
      <w:r w:rsidR="0029274B" w:rsidRPr="00FA56A0">
        <w:rPr>
          <w:rFonts w:asciiTheme="minorHAnsi" w:hAnsiTheme="minorHAnsi" w:cstheme="minorHAnsi"/>
          <w:sz w:val="24"/>
          <w:szCs w:val="24"/>
        </w:rPr>
        <w:t>Intervention</w:t>
      </w:r>
      <w:r w:rsidR="00E61B90">
        <w:rPr>
          <w:rFonts w:asciiTheme="minorHAnsi" w:hAnsiTheme="minorHAnsi" w:cstheme="minorHAnsi"/>
          <w:sz w:val="24"/>
          <w:szCs w:val="24"/>
        </w:rPr>
        <w:t>s</w:t>
      </w:r>
      <w:r w:rsidR="0029274B" w:rsidRPr="00FA56A0">
        <w:rPr>
          <w:rFonts w:asciiTheme="minorHAnsi" w:hAnsiTheme="minorHAnsi" w:cstheme="minorHAnsi"/>
          <w:sz w:val="24"/>
          <w:szCs w:val="24"/>
        </w:rPr>
        <w:t xml:space="preserve"> that were not experimental or quasi-experimental (QE)</w:t>
      </w:r>
      <w:r w:rsidR="00E61B90">
        <w:rPr>
          <w:rFonts w:asciiTheme="minorHAnsi" w:hAnsiTheme="minorHAnsi" w:cstheme="minorHAnsi"/>
          <w:sz w:val="24"/>
          <w:szCs w:val="24"/>
        </w:rPr>
        <w:t>,</w:t>
      </w:r>
      <w:r w:rsidR="0029274B" w:rsidRPr="00FA56A0">
        <w:rPr>
          <w:rFonts w:asciiTheme="minorHAnsi" w:hAnsiTheme="minorHAnsi" w:cstheme="minorHAnsi"/>
          <w:sz w:val="24"/>
          <w:szCs w:val="24"/>
        </w:rPr>
        <w:t xml:space="preserve"> or that were delivered to participants who were not PLWHA</w:t>
      </w:r>
      <w:r w:rsidR="00E61B90">
        <w:rPr>
          <w:rFonts w:asciiTheme="minorHAnsi" w:hAnsiTheme="minorHAnsi" w:cstheme="minorHAnsi"/>
          <w:sz w:val="24"/>
          <w:szCs w:val="24"/>
        </w:rPr>
        <w:t>,</w:t>
      </w:r>
      <w:r w:rsidR="0029274B" w:rsidRPr="00FA56A0">
        <w:rPr>
          <w:rFonts w:asciiTheme="minorHAnsi" w:hAnsiTheme="minorHAnsi" w:cstheme="minorHAnsi"/>
          <w:sz w:val="24"/>
          <w:szCs w:val="24"/>
        </w:rPr>
        <w:t xml:space="preserve"> were excluded. The studies were restricted to PLWHA smokers of any age with self-reported cigarette use. Studies were excluded if they were not randomized control trials. Included studies were </w:t>
      </w:r>
      <w:r w:rsidR="00E61B90" w:rsidRPr="00E61B90">
        <w:rPr>
          <w:rFonts w:ascii="Times New Roman" w:hAnsi="Times New Roman"/>
          <w:sz w:val="24"/>
          <w:szCs w:val="24"/>
        </w:rPr>
        <w:t>those</w:t>
      </w:r>
      <w:r w:rsidR="0029274B" w:rsidRPr="00E61B90">
        <w:rPr>
          <w:rFonts w:ascii="Times New Roman" w:hAnsi="Times New Roman"/>
          <w:sz w:val="24"/>
          <w:szCs w:val="24"/>
        </w:rPr>
        <w:t xml:space="preserve"> </w:t>
      </w:r>
      <w:r w:rsidR="0029274B" w:rsidRPr="00FA56A0">
        <w:rPr>
          <w:rFonts w:asciiTheme="minorHAnsi" w:hAnsiTheme="minorHAnsi" w:cstheme="minorHAnsi"/>
          <w:sz w:val="24"/>
          <w:szCs w:val="24"/>
        </w:rPr>
        <w:t>with 7-day point prevalence abstinence at weeks 12, 24, or 52; with self-reported abstinence in the past 7 days and exhaled carbon monoxid</w:t>
      </w:r>
      <w:r w:rsidR="00DF24AD">
        <w:rPr>
          <w:rFonts w:asciiTheme="minorHAnsi" w:hAnsiTheme="minorHAnsi" w:cstheme="minorHAnsi"/>
          <w:sz w:val="24"/>
          <w:szCs w:val="24"/>
        </w:rPr>
        <w:t>e ≤10 ppm, and continuous, self-</w:t>
      </w:r>
      <w:r w:rsidR="0029274B" w:rsidRPr="00FA56A0">
        <w:rPr>
          <w:rFonts w:asciiTheme="minorHAnsi" w:hAnsiTheme="minorHAnsi" w:cstheme="minorHAnsi"/>
          <w:sz w:val="24"/>
          <w:szCs w:val="24"/>
        </w:rPr>
        <w:t>reported abstinence since baseline and exhaled carbon monoxide ≤10 ppm at all follow-up visits up to and including weeks 12, 24, or 52. There were no sample size limitations.</w:t>
      </w:r>
    </w:p>
    <w:p w14:paraId="412F15FE" w14:textId="7D3415A3" w:rsidR="00606420" w:rsidRPr="00FA56A0" w:rsidRDefault="00606420" w:rsidP="00FA56A0">
      <w:pPr>
        <w:spacing w:after="0" w:line="240" w:lineRule="auto"/>
        <w:jc w:val="both"/>
        <w:rPr>
          <w:rFonts w:asciiTheme="minorHAnsi" w:hAnsiTheme="minorHAnsi" w:cstheme="minorHAnsi"/>
          <w:sz w:val="24"/>
          <w:szCs w:val="24"/>
        </w:rPr>
      </w:pPr>
      <w:r w:rsidRPr="00FA56A0">
        <w:rPr>
          <w:rFonts w:asciiTheme="minorHAnsi" w:hAnsiTheme="minorHAnsi" w:cstheme="minorHAnsi"/>
          <w:sz w:val="24"/>
          <w:szCs w:val="24"/>
        </w:rPr>
        <w:t xml:space="preserve">Using </w:t>
      </w:r>
      <w:proofErr w:type="spellStart"/>
      <w:r w:rsidRPr="00FA56A0">
        <w:rPr>
          <w:rFonts w:asciiTheme="minorHAnsi" w:hAnsiTheme="minorHAnsi" w:cstheme="minorHAnsi"/>
          <w:sz w:val="24"/>
          <w:szCs w:val="24"/>
        </w:rPr>
        <w:t>RevMan</w:t>
      </w:r>
      <w:proofErr w:type="spellEnd"/>
      <w:r w:rsidRPr="00FA56A0">
        <w:rPr>
          <w:rFonts w:asciiTheme="minorHAnsi" w:hAnsiTheme="minorHAnsi" w:cstheme="minorHAnsi"/>
          <w:sz w:val="24"/>
          <w:szCs w:val="24"/>
        </w:rPr>
        <w:t xml:space="preserve"> the odds ratios (OR) and the weighted pooled OR </w:t>
      </w:r>
      <w:r w:rsidR="00E61B90" w:rsidRPr="00E61B90">
        <w:rPr>
          <w:rFonts w:asciiTheme="minorHAnsi" w:hAnsiTheme="minorHAnsi" w:cstheme="minorHAnsi"/>
          <w:sz w:val="24"/>
          <w:szCs w:val="24"/>
        </w:rPr>
        <w:t>were calculated</w:t>
      </w:r>
      <w:r w:rsidRPr="00E61B90">
        <w:rPr>
          <w:rFonts w:asciiTheme="minorHAnsi" w:hAnsiTheme="minorHAnsi" w:cstheme="minorHAnsi"/>
          <w:sz w:val="24"/>
          <w:szCs w:val="24"/>
        </w:rPr>
        <w:t xml:space="preserve"> </w:t>
      </w:r>
      <w:r w:rsidRPr="00FA56A0">
        <w:rPr>
          <w:rFonts w:asciiTheme="minorHAnsi" w:hAnsiTheme="minorHAnsi" w:cstheme="minorHAnsi"/>
          <w:sz w:val="24"/>
          <w:szCs w:val="24"/>
        </w:rPr>
        <w:t xml:space="preserve">across studies. </w:t>
      </w:r>
      <w:r w:rsidR="00D644EA" w:rsidRPr="00FA56A0">
        <w:rPr>
          <w:rFonts w:asciiTheme="minorHAnsi" w:hAnsiTheme="minorHAnsi" w:cstheme="minorHAnsi"/>
          <w:sz w:val="24"/>
          <w:szCs w:val="24"/>
        </w:rPr>
        <w:t>Seven of the 10 clinical trials reported favorable results on the efficacy of treatment.</w:t>
      </w:r>
      <w:r w:rsidR="006122D9" w:rsidRPr="00FA56A0">
        <w:rPr>
          <w:rFonts w:asciiTheme="minorHAnsi" w:hAnsiTheme="minorHAnsi" w:cstheme="minorHAnsi"/>
          <w:sz w:val="24"/>
          <w:szCs w:val="24"/>
        </w:rPr>
        <w:t xml:space="preserve"> Three of the 10 clinical trials reviewed did not find treatment efficacy.</w:t>
      </w:r>
      <w:r w:rsidR="00295A3E" w:rsidRPr="00FA56A0">
        <w:rPr>
          <w:sz w:val="24"/>
          <w:szCs w:val="24"/>
        </w:rPr>
        <w:t xml:space="preserve"> </w:t>
      </w:r>
      <w:r w:rsidR="00295A3E" w:rsidRPr="00FA56A0">
        <w:rPr>
          <w:rFonts w:asciiTheme="minorHAnsi" w:hAnsiTheme="minorHAnsi" w:cstheme="minorHAnsi"/>
          <w:sz w:val="24"/>
          <w:szCs w:val="24"/>
        </w:rPr>
        <w:t>The meta-analysis of the dichotomous 8 studies that evaluated the efficacy of the enhanced care interventions for smoking</w:t>
      </w:r>
      <w:r w:rsidR="00DF24AD">
        <w:rPr>
          <w:rFonts w:asciiTheme="minorHAnsi" w:hAnsiTheme="minorHAnsi" w:cstheme="minorHAnsi"/>
          <w:sz w:val="24"/>
          <w:szCs w:val="24"/>
        </w:rPr>
        <w:t xml:space="preserve"> cessation resulted in a moder</w:t>
      </w:r>
      <w:r w:rsidR="00295A3E" w:rsidRPr="00FA56A0">
        <w:rPr>
          <w:rFonts w:asciiTheme="minorHAnsi" w:hAnsiTheme="minorHAnsi" w:cstheme="minorHAnsi"/>
          <w:sz w:val="24"/>
          <w:szCs w:val="24"/>
        </w:rPr>
        <w:t>ate statistically significant effect size for abstinence with an OR of 2.84 (95$ CI 1.93 to 4.17). For the continuous studies</w:t>
      </w:r>
      <w:r w:rsidR="0079790B">
        <w:rPr>
          <w:rFonts w:asciiTheme="minorHAnsi" w:hAnsiTheme="minorHAnsi" w:cstheme="minorHAnsi"/>
          <w:sz w:val="24"/>
          <w:szCs w:val="24"/>
        </w:rPr>
        <w:t>,</w:t>
      </w:r>
      <w:r w:rsidR="00295A3E" w:rsidRPr="00FA56A0">
        <w:rPr>
          <w:rFonts w:asciiTheme="minorHAnsi" w:hAnsiTheme="minorHAnsi" w:cstheme="minorHAnsi"/>
          <w:sz w:val="24"/>
          <w:szCs w:val="24"/>
        </w:rPr>
        <w:t xml:space="preserve"> only </w:t>
      </w:r>
      <w:proofErr w:type="spellStart"/>
      <w:r w:rsidR="00295A3E" w:rsidRPr="00FA56A0">
        <w:rPr>
          <w:rFonts w:asciiTheme="minorHAnsi" w:hAnsiTheme="minorHAnsi" w:cstheme="minorHAnsi"/>
          <w:sz w:val="24"/>
          <w:szCs w:val="24"/>
        </w:rPr>
        <w:t>Shuter</w:t>
      </w:r>
      <w:proofErr w:type="spellEnd"/>
      <w:r w:rsidR="00295A3E" w:rsidRPr="00FA56A0">
        <w:rPr>
          <w:rFonts w:asciiTheme="minorHAnsi" w:hAnsiTheme="minorHAnsi" w:cstheme="minorHAnsi"/>
          <w:sz w:val="24"/>
          <w:szCs w:val="24"/>
        </w:rPr>
        <w:t xml:space="preserve"> et al. was found to be effective with an OR of 4.55 (95% CI 0.11 to 9.21). Heterogeneity of the studies was assessed and found to be Chi² = 12.28, </w:t>
      </w:r>
      <w:proofErr w:type="gramStart"/>
      <w:r w:rsidR="00295A3E" w:rsidRPr="00FA56A0">
        <w:rPr>
          <w:rFonts w:asciiTheme="minorHAnsi" w:hAnsiTheme="minorHAnsi" w:cstheme="minorHAnsi"/>
          <w:sz w:val="24"/>
          <w:szCs w:val="24"/>
        </w:rPr>
        <w:t>df</w:t>
      </w:r>
      <w:proofErr w:type="gramEnd"/>
      <w:r w:rsidR="00295A3E" w:rsidRPr="00FA56A0">
        <w:rPr>
          <w:rFonts w:asciiTheme="minorHAnsi" w:hAnsiTheme="minorHAnsi" w:cstheme="minorHAnsi"/>
          <w:sz w:val="24"/>
          <w:szCs w:val="24"/>
        </w:rPr>
        <w:t xml:space="preserve"> = 6 (P = 0.06); I² = 51%, and Chi² = 3.62, df = 2 (P = 0.16); I² = 45%, respectively</w:t>
      </w:r>
      <w:r w:rsidR="00584C86" w:rsidRPr="00FA56A0">
        <w:rPr>
          <w:rFonts w:asciiTheme="minorHAnsi" w:hAnsiTheme="minorHAnsi" w:cstheme="minorHAnsi"/>
          <w:sz w:val="24"/>
          <w:szCs w:val="24"/>
        </w:rPr>
        <w:t>.</w:t>
      </w:r>
    </w:p>
    <w:p w14:paraId="0FAAC1BD" w14:textId="77FBF545" w:rsidR="00584C86" w:rsidRDefault="00F7769B" w:rsidP="00FA56A0">
      <w:pPr>
        <w:pBdr>
          <w:bottom w:val="single" w:sz="4" w:space="1" w:color="auto"/>
        </w:pBdr>
        <w:spacing w:after="0" w:line="240" w:lineRule="auto"/>
        <w:jc w:val="both"/>
        <w:rPr>
          <w:rFonts w:asciiTheme="minorHAnsi" w:hAnsiTheme="minorHAnsi" w:cstheme="minorHAnsi"/>
          <w:sz w:val="24"/>
          <w:szCs w:val="24"/>
        </w:rPr>
      </w:pPr>
      <w:r w:rsidRPr="00FA56A0">
        <w:rPr>
          <w:rFonts w:asciiTheme="minorHAnsi" w:hAnsiTheme="minorHAnsi" w:cstheme="minorHAnsi"/>
          <w:sz w:val="24"/>
          <w:szCs w:val="24"/>
        </w:rPr>
        <w:t xml:space="preserve">It should be noted even when intervention participants were provided </w:t>
      </w:r>
      <w:r w:rsidR="00E61B90" w:rsidRPr="00E61B90">
        <w:rPr>
          <w:rFonts w:asciiTheme="minorHAnsi" w:hAnsiTheme="minorHAnsi" w:cstheme="minorHAnsi"/>
          <w:sz w:val="24"/>
          <w:szCs w:val="24"/>
        </w:rPr>
        <w:t>nicotine replacement therapy (</w:t>
      </w:r>
      <w:r w:rsidRPr="00FA56A0">
        <w:rPr>
          <w:rFonts w:asciiTheme="minorHAnsi" w:hAnsiTheme="minorHAnsi" w:cstheme="minorHAnsi"/>
          <w:sz w:val="24"/>
          <w:szCs w:val="24"/>
        </w:rPr>
        <w:t>NRT</w:t>
      </w:r>
      <w:r w:rsidR="00E61B90">
        <w:rPr>
          <w:rFonts w:asciiTheme="minorHAnsi" w:hAnsiTheme="minorHAnsi" w:cstheme="minorHAnsi"/>
          <w:sz w:val="24"/>
          <w:szCs w:val="24"/>
        </w:rPr>
        <w:t>)</w:t>
      </w:r>
      <w:r w:rsidRPr="00FA56A0">
        <w:rPr>
          <w:rFonts w:asciiTheme="minorHAnsi" w:hAnsiTheme="minorHAnsi" w:cstheme="minorHAnsi"/>
          <w:sz w:val="24"/>
          <w:szCs w:val="24"/>
        </w:rPr>
        <w:t xml:space="preserve">, there was little to no difference in treatment effect. When readiness to quit, or motivation to quit was assessed either at baseline or </w:t>
      </w:r>
      <w:r w:rsidR="00DF24AD">
        <w:rPr>
          <w:rFonts w:asciiTheme="minorHAnsi" w:hAnsiTheme="minorHAnsi" w:cstheme="minorHAnsi"/>
          <w:sz w:val="24"/>
          <w:szCs w:val="24"/>
        </w:rPr>
        <w:t>follow-</w:t>
      </w:r>
      <w:r w:rsidRPr="00FA56A0">
        <w:rPr>
          <w:rFonts w:asciiTheme="minorHAnsi" w:hAnsiTheme="minorHAnsi" w:cstheme="minorHAnsi"/>
          <w:sz w:val="24"/>
          <w:szCs w:val="24"/>
        </w:rPr>
        <w:t>up, there was a treatment effect, leading to the conclusion that when no treatment effect was found, the participants may have either been in the pre</w:t>
      </w:r>
      <w:r w:rsidR="00E61B90">
        <w:rPr>
          <w:rFonts w:asciiTheme="minorHAnsi" w:hAnsiTheme="minorHAnsi" w:cstheme="minorHAnsi"/>
          <w:sz w:val="24"/>
          <w:szCs w:val="24"/>
        </w:rPr>
        <w:t xml:space="preserve">-contemplation or </w:t>
      </w:r>
      <w:r w:rsidRPr="00FA56A0">
        <w:rPr>
          <w:rFonts w:asciiTheme="minorHAnsi" w:hAnsiTheme="minorHAnsi" w:cstheme="minorHAnsi"/>
          <w:sz w:val="24"/>
          <w:szCs w:val="24"/>
        </w:rPr>
        <w:t xml:space="preserve">contemplation stage which may have led to low cessation rates(Keith, Dong, </w:t>
      </w:r>
      <w:proofErr w:type="spellStart"/>
      <w:r w:rsidRPr="00FA56A0">
        <w:rPr>
          <w:rFonts w:asciiTheme="minorHAnsi" w:hAnsiTheme="minorHAnsi" w:cstheme="minorHAnsi"/>
          <w:sz w:val="24"/>
          <w:szCs w:val="24"/>
        </w:rPr>
        <w:t>Shuter</w:t>
      </w:r>
      <w:proofErr w:type="spellEnd"/>
      <w:r w:rsidRPr="00FA56A0">
        <w:rPr>
          <w:rFonts w:asciiTheme="minorHAnsi" w:hAnsiTheme="minorHAnsi" w:cstheme="minorHAnsi"/>
          <w:sz w:val="24"/>
          <w:szCs w:val="24"/>
        </w:rPr>
        <w:t xml:space="preserve">, &amp; </w:t>
      </w:r>
      <w:proofErr w:type="spellStart"/>
      <w:r w:rsidRPr="00FA56A0">
        <w:rPr>
          <w:rFonts w:asciiTheme="minorHAnsi" w:hAnsiTheme="minorHAnsi" w:cstheme="minorHAnsi"/>
          <w:sz w:val="24"/>
          <w:szCs w:val="24"/>
        </w:rPr>
        <w:t>Himelhoch</w:t>
      </w:r>
      <w:proofErr w:type="spellEnd"/>
      <w:r w:rsidRPr="00FA56A0">
        <w:rPr>
          <w:rFonts w:asciiTheme="minorHAnsi" w:hAnsiTheme="minorHAnsi" w:cstheme="minorHAnsi"/>
          <w:sz w:val="24"/>
          <w:szCs w:val="24"/>
        </w:rPr>
        <w:t>, 2016). Based on the data presented in the included studies, targeted tobacco cessation interventions for PLWHA are effective.</w:t>
      </w:r>
    </w:p>
    <w:p w14:paraId="27F7869B" w14:textId="77777777" w:rsidR="00FA56A0" w:rsidRDefault="00FA56A0" w:rsidP="00FA56A0">
      <w:pPr>
        <w:pBdr>
          <w:bottom w:val="single" w:sz="4" w:space="1" w:color="auto"/>
        </w:pBdr>
        <w:spacing w:after="0" w:line="240" w:lineRule="auto"/>
        <w:jc w:val="both"/>
        <w:rPr>
          <w:rFonts w:asciiTheme="minorHAnsi" w:hAnsiTheme="minorHAnsi" w:cstheme="minorHAnsi"/>
          <w:sz w:val="24"/>
          <w:szCs w:val="24"/>
        </w:rPr>
        <w:sectPr w:rsidR="00FA56A0" w:rsidSect="00FA56A0">
          <w:headerReference w:type="default" r:id="rId13"/>
          <w:footerReference w:type="default" r:id="rId14"/>
          <w:headerReference w:type="first" r:id="rId15"/>
          <w:footerReference w:type="first" r:id="rId16"/>
          <w:type w:val="continuous"/>
          <w:pgSz w:w="11907" w:h="16839" w:code="9"/>
          <w:pgMar w:top="720" w:right="720" w:bottom="720" w:left="720" w:header="432" w:footer="576" w:gutter="0"/>
          <w:pgNumType w:start="251"/>
          <w:cols w:space="387"/>
          <w:titlePg/>
          <w:docGrid w:linePitch="360"/>
        </w:sectPr>
      </w:pPr>
    </w:p>
    <w:p w14:paraId="3DF50B81" w14:textId="5BAE94AF" w:rsidR="00495D2E" w:rsidRPr="00FA56A0" w:rsidRDefault="004E50DF" w:rsidP="00FA56A0">
      <w:pPr>
        <w:spacing w:before="120" w:after="120" w:line="240" w:lineRule="auto"/>
        <w:jc w:val="both"/>
        <w:rPr>
          <w:rFonts w:asciiTheme="minorHAnsi" w:hAnsiTheme="minorHAnsi" w:cstheme="minorHAnsi"/>
          <w:sz w:val="24"/>
          <w:szCs w:val="24"/>
        </w:rPr>
      </w:pPr>
      <w:bookmarkStart w:id="1" w:name="_Toc465435791"/>
      <w:r w:rsidRPr="00FA56A0">
        <w:rPr>
          <w:rFonts w:asciiTheme="minorHAnsi" w:hAnsiTheme="minorHAnsi" w:cstheme="minorHAnsi"/>
          <w:b/>
          <w:sz w:val="24"/>
          <w:szCs w:val="24"/>
        </w:rPr>
        <w:lastRenderedPageBreak/>
        <w:t>Introduction</w:t>
      </w:r>
      <w:bookmarkEnd w:id="1"/>
    </w:p>
    <w:p w14:paraId="751A0207" w14:textId="0C303783" w:rsidR="006C4F39" w:rsidRPr="00FA56A0" w:rsidRDefault="00604C08" w:rsidP="00FA56A0">
      <w:pPr>
        <w:pStyle w:val="Heading3"/>
        <w:keepNext w:val="0"/>
        <w:keepLines w:val="0"/>
        <w:spacing w:before="0" w:line="240" w:lineRule="auto"/>
        <w:jc w:val="both"/>
        <w:rPr>
          <w:rFonts w:asciiTheme="minorHAnsi" w:eastAsia="Times New Roman" w:hAnsiTheme="minorHAnsi" w:cstheme="minorHAnsi"/>
          <w:b w:val="0"/>
          <w:color w:val="auto"/>
          <w:sz w:val="24"/>
          <w:szCs w:val="24"/>
        </w:rPr>
      </w:pPr>
      <w:r w:rsidRPr="00FA56A0">
        <w:rPr>
          <w:rFonts w:asciiTheme="minorHAnsi" w:eastAsia="Times New Roman" w:hAnsiTheme="minorHAnsi" w:cstheme="minorHAnsi"/>
          <w:b w:val="0"/>
          <w:color w:val="auto"/>
          <w:sz w:val="24"/>
          <w:szCs w:val="24"/>
        </w:rPr>
        <w:t xml:space="preserve">Cigarette smoking is the </w:t>
      </w:r>
      <w:r w:rsidR="009F283C" w:rsidRPr="00FA56A0">
        <w:rPr>
          <w:rFonts w:asciiTheme="minorHAnsi" w:eastAsia="Times New Roman" w:hAnsiTheme="minorHAnsi" w:cstheme="minorHAnsi"/>
          <w:b w:val="0"/>
          <w:color w:val="auto"/>
          <w:sz w:val="24"/>
          <w:szCs w:val="24"/>
        </w:rPr>
        <w:t xml:space="preserve">chief </w:t>
      </w:r>
      <w:r w:rsidRPr="00FA56A0">
        <w:rPr>
          <w:rFonts w:asciiTheme="minorHAnsi" w:eastAsia="Times New Roman" w:hAnsiTheme="minorHAnsi" w:cstheme="minorHAnsi"/>
          <w:b w:val="0"/>
          <w:color w:val="auto"/>
          <w:sz w:val="24"/>
          <w:szCs w:val="24"/>
        </w:rPr>
        <w:t xml:space="preserve">cause of preventable disease and death in the United </w:t>
      </w:r>
      <w:r w:rsidR="004B1258" w:rsidRPr="00FA56A0">
        <w:rPr>
          <w:rFonts w:asciiTheme="minorHAnsi" w:eastAsia="Times New Roman" w:hAnsiTheme="minorHAnsi" w:cstheme="minorHAnsi"/>
          <w:b w:val="0"/>
          <w:color w:val="auto"/>
          <w:sz w:val="24"/>
          <w:szCs w:val="24"/>
        </w:rPr>
        <w:t>States</w:t>
      </w:r>
      <w:r w:rsidR="0079790B">
        <w:rPr>
          <w:rFonts w:asciiTheme="minorHAnsi" w:eastAsia="Times New Roman" w:hAnsiTheme="minorHAnsi" w:cstheme="minorHAnsi"/>
          <w:b w:val="0"/>
          <w:color w:val="auto"/>
          <w:sz w:val="24"/>
          <w:szCs w:val="24"/>
        </w:rPr>
        <w:t xml:space="preserve"> (U.S.)</w:t>
      </w:r>
      <w:r w:rsidR="004B1258" w:rsidRPr="00FA56A0">
        <w:rPr>
          <w:rFonts w:asciiTheme="minorHAnsi" w:eastAsia="Times New Roman" w:hAnsiTheme="minorHAnsi" w:cstheme="minorHAnsi"/>
          <w:b w:val="0"/>
          <w:color w:val="auto"/>
          <w:sz w:val="24"/>
          <w:szCs w:val="24"/>
        </w:rPr>
        <w:t xml:space="preserve"> and is responsible </w:t>
      </w:r>
      <w:r w:rsidRPr="00FA56A0">
        <w:rPr>
          <w:rFonts w:asciiTheme="minorHAnsi" w:eastAsia="Times New Roman" w:hAnsiTheme="minorHAnsi" w:cstheme="minorHAnsi"/>
          <w:b w:val="0"/>
          <w:color w:val="auto"/>
          <w:sz w:val="24"/>
          <w:szCs w:val="24"/>
        </w:rPr>
        <w:t>for more than 480,000 deaths every year, about 1 in 5 deaths</w:t>
      </w:r>
      <w:r w:rsidR="004B1258" w:rsidRPr="00FA56A0">
        <w:rPr>
          <w:rFonts w:asciiTheme="minorHAnsi" w:eastAsia="Times New Roman" w:hAnsiTheme="minorHAnsi" w:cstheme="minorHAnsi"/>
          <w:b w:val="0"/>
          <w:color w:val="auto"/>
          <w:sz w:val="24"/>
          <w:szCs w:val="24"/>
        </w:rPr>
        <w:t>.</w:t>
      </w:r>
      <w:r w:rsidRPr="00FA56A0">
        <w:rPr>
          <w:rFonts w:asciiTheme="minorHAnsi" w:eastAsia="Times New Roman" w:hAnsiTheme="minorHAnsi" w:cstheme="minorHAnsi"/>
          <w:b w:val="0"/>
          <w:color w:val="auto"/>
          <w:sz w:val="24"/>
          <w:szCs w:val="24"/>
        </w:rPr>
        <w:t xml:space="preserve"> </w:t>
      </w:r>
      <w:r w:rsidR="00BE59D9" w:rsidRPr="00FA56A0">
        <w:rPr>
          <w:rFonts w:asciiTheme="minorHAnsi" w:eastAsia="Times New Roman" w:hAnsiTheme="minorHAnsi" w:cstheme="minorHAnsi"/>
          <w:b w:val="0"/>
          <w:color w:val="auto"/>
          <w:sz w:val="24"/>
          <w:szCs w:val="24"/>
        </w:rPr>
        <w:t xml:space="preserve">Since the </w:t>
      </w:r>
      <w:r w:rsidR="008F708A" w:rsidRPr="00FA56A0">
        <w:rPr>
          <w:rFonts w:asciiTheme="minorHAnsi" w:eastAsia="Times New Roman" w:hAnsiTheme="minorHAnsi" w:cstheme="minorHAnsi"/>
          <w:b w:val="0"/>
          <w:color w:val="auto"/>
          <w:sz w:val="24"/>
          <w:szCs w:val="24"/>
        </w:rPr>
        <w:t xml:space="preserve">initial </w:t>
      </w:r>
      <w:r w:rsidR="00BE59D9" w:rsidRPr="00FA56A0">
        <w:rPr>
          <w:rFonts w:asciiTheme="minorHAnsi" w:eastAsia="Times New Roman" w:hAnsiTheme="minorHAnsi" w:cstheme="minorHAnsi"/>
          <w:b w:val="0"/>
          <w:color w:val="auto"/>
          <w:sz w:val="24"/>
          <w:szCs w:val="24"/>
        </w:rPr>
        <w:t>Surgeon General’s report in 1964</w:t>
      </w:r>
      <w:r w:rsidR="008F708A" w:rsidRPr="00FA56A0">
        <w:rPr>
          <w:rFonts w:asciiTheme="minorHAnsi" w:eastAsia="Times New Roman" w:hAnsiTheme="minorHAnsi" w:cstheme="minorHAnsi"/>
          <w:b w:val="0"/>
          <w:color w:val="auto"/>
          <w:sz w:val="24"/>
          <w:szCs w:val="24"/>
        </w:rPr>
        <w:t>,</w:t>
      </w:r>
      <w:r w:rsidR="00BE59D9" w:rsidRPr="00FA56A0">
        <w:rPr>
          <w:rFonts w:asciiTheme="minorHAnsi" w:eastAsia="Times New Roman" w:hAnsiTheme="minorHAnsi" w:cstheme="minorHAnsi"/>
          <w:b w:val="0"/>
          <w:color w:val="auto"/>
          <w:sz w:val="24"/>
          <w:szCs w:val="24"/>
        </w:rPr>
        <w:t xml:space="preserve"> </w:t>
      </w:r>
      <w:r w:rsidR="008F708A" w:rsidRPr="00FA56A0">
        <w:rPr>
          <w:rFonts w:asciiTheme="minorHAnsi" w:eastAsia="Times New Roman" w:hAnsiTheme="minorHAnsi" w:cstheme="minorHAnsi"/>
          <w:b w:val="0"/>
          <w:color w:val="auto"/>
          <w:sz w:val="24"/>
          <w:szCs w:val="24"/>
        </w:rPr>
        <w:t xml:space="preserve">more than </w:t>
      </w:r>
      <w:r w:rsidR="00BE59D9" w:rsidRPr="00FA56A0">
        <w:rPr>
          <w:rFonts w:asciiTheme="minorHAnsi" w:eastAsia="Times New Roman" w:hAnsiTheme="minorHAnsi" w:cstheme="minorHAnsi"/>
          <w:b w:val="0"/>
          <w:color w:val="auto"/>
          <w:sz w:val="24"/>
          <w:szCs w:val="24"/>
        </w:rPr>
        <w:t xml:space="preserve">20 million premature deaths can be </w:t>
      </w:r>
      <w:r w:rsidR="00C03584" w:rsidRPr="00FA56A0">
        <w:rPr>
          <w:rFonts w:asciiTheme="minorHAnsi" w:eastAsia="Times New Roman" w:hAnsiTheme="minorHAnsi" w:cstheme="minorHAnsi"/>
          <w:b w:val="0"/>
          <w:color w:val="auto"/>
          <w:sz w:val="24"/>
          <w:szCs w:val="24"/>
        </w:rPr>
        <w:t xml:space="preserve">ascribed </w:t>
      </w:r>
      <w:r w:rsidR="00BE59D9" w:rsidRPr="00FA56A0">
        <w:rPr>
          <w:rFonts w:asciiTheme="minorHAnsi" w:eastAsia="Times New Roman" w:hAnsiTheme="minorHAnsi" w:cstheme="minorHAnsi"/>
          <w:b w:val="0"/>
          <w:color w:val="auto"/>
          <w:sz w:val="24"/>
          <w:szCs w:val="24"/>
        </w:rPr>
        <w:t>to smoking</w:t>
      </w:r>
      <w:r w:rsidR="00822DBA" w:rsidRPr="00FA56A0">
        <w:rPr>
          <w:rFonts w:asciiTheme="minorHAnsi" w:eastAsia="Times New Roman" w:hAnsiTheme="minorHAnsi" w:cstheme="minorHAnsi"/>
          <w:b w:val="0"/>
          <w:color w:val="auto"/>
          <w:sz w:val="24"/>
          <w:szCs w:val="24"/>
        </w:rPr>
        <w:t>.</w:t>
      </w:r>
      <w:r w:rsidR="008F708A" w:rsidRPr="00FA56A0">
        <w:rPr>
          <w:rFonts w:asciiTheme="minorHAnsi" w:eastAsia="Times New Roman" w:hAnsiTheme="minorHAnsi" w:cstheme="minorHAnsi"/>
          <w:b w:val="0"/>
          <w:color w:val="auto"/>
          <w:sz w:val="24"/>
          <w:szCs w:val="24"/>
        </w:rPr>
        <w:t xml:space="preserve"> </w:t>
      </w:r>
      <w:r w:rsidR="00822DBA" w:rsidRPr="00FA56A0">
        <w:rPr>
          <w:rFonts w:asciiTheme="minorHAnsi" w:eastAsia="Times New Roman" w:hAnsiTheme="minorHAnsi" w:cstheme="minorHAnsi"/>
          <w:b w:val="0"/>
          <w:color w:val="auto"/>
          <w:sz w:val="24"/>
          <w:szCs w:val="24"/>
        </w:rPr>
        <w:fldChar w:fldCharType="begin" w:fldLock="1"/>
      </w:r>
      <w:r w:rsidR="00822DBA" w:rsidRPr="00FA56A0">
        <w:rPr>
          <w:rFonts w:asciiTheme="minorHAnsi" w:eastAsia="Times New Roman" w:hAnsiTheme="minorHAnsi" w:cstheme="minorHAnsi"/>
          <w:b w:val="0"/>
          <w:color w:val="auto"/>
          <w:sz w:val="24"/>
          <w:szCs w:val="24"/>
        </w:rPr>
        <w:instrText>ADDIN CSL_CITATION { "citationItems" : [ { "id" : "ITEM-1", "itemData" : { "author" : [ { "dropping-particle" : "", "family" : "Department of Health", "given" : "Us", "non-dropping-particle" : "", "parse-names" : false, "suffix" : "" }, { "dropping-particle" : "", "family" : "Services", "given" : "Human", "non-dropping-particle" : "", "parse-names" : false, "suffix" : "" } ], "id" : "ITEM-1", "issued" : { "date-parts" : [ [ "0" ] ] }, "title" : "The Health Consequences of Smoking\u201450 Years of Progress The Health Consequences of Smoking \u201450 Years of Progress", "type" : "article-journal" }, "uris" : [ "http://www.mendeley.com/documents/?uuid=67141295-fcb3-36ad-a4fe-20df3ea8b9de" ] } ], "mendeley" : { "formattedCitation" : "(Department of Health &amp; Services, n.d.)", "plainTextFormattedCitation" : "(Department of Health &amp; Services, n.d.)", "previouslyFormattedCitation" : "(Department of Health &amp; Services, n.d.)" }, "properties" : {  }, "schema" : "https://github.com/citation-style-language/schema/raw/master/csl-citation.json" }</w:instrText>
      </w:r>
      <w:r w:rsidR="00822DBA" w:rsidRPr="00FA56A0">
        <w:rPr>
          <w:rFonts w:asciiTheme="minorHAnsi" w:eastAsia="Times New Roman" w:hAnsiTheme="minorHAnsi" w:cstheme="minorHAnsi"/>
          <w:b w:val="0"/>
          <w:color w:val="auto"/>
          <w:sz w:val="24"/>
          <w:szCs w:val="24"/>
        </w:rPr>
        <w:fldChar w:fldCharType="separate"/>
      </w:r>
      <w:r w:rsidR="00822DBA" w:rsidRPr="00FA56A0">
        <w:rPr>
          <w:rFonts w:asciiTheme="minorHAnsi" w:eastAsia="Times New Roman" w:hAnsiTheme="minorHAnsi" w:cstheme="minorHAnsi"/>
          <w:b w:val="0"/>
          <w:noProof/>
          <w:color w:val="auto"/>
          <w:sz w:val="24"/>
          <w:szCs w:val="24"/>
        </w:rPr>
        <w:t>(Department of Health &amp; Services, n.d.)</w:t>
      </w:r>
      <w:r w:rsidR="00822DBA" w:rsidRPr="00FA56A0">
        <w:rPr>
          <w:rFonts w:asciiTheme="minorHAnsi" w:eastAsia="Times New Roman" w:hAnsiTheme="minorHAnsi" w:cstheme="minorHAnsi"/>
          <w:b w:val="0"/>
          <w:color w:val="auto"/>
          <w:sz w:val="24"/>
          <w:szCs w:val="24"/>
        </w:rPr>
        <w:fldChar w:fldCharType="end"/>
      </w:r>
      <w:proofErr w:type="gramStart"/>
      <w:r w:rsidR="00822DBA" w:rsidRPr="00FA56A0">
        <w:rPr>
          <w:rFonts w:asciiTheme="minorHAnsi" w:eastAsia="Times New Roman" w:hAnsiTheme="minorHAnsi" w:cstheme="minorHAnsi"/>
          <w:b w:val="0"/>
          <w:color w:val="auto"/>
          <w:sz w:val="24"/>
          <w:szCs w:val="24"/>
        </w:rPr>
        <w:t>.</w:t>
      </w:r>
      <w:proofErr w:type="gramEnd"/>
      <w:r w:rsidR="00822DBA" w:rsidRPr="00FA56A0">
        <w:rPr>
          <w:rFonts w:asciiTheme="minorHAnsi" w:eastAsia="Times New Roman" w:hAnsiTheme="minorHAnsi" w:cstheme="minorHAnsi"/>
          <w:b w:val="0"/>
          <w:color w:val="auto"/>
          <w:sz w:val="24"/>
          <w:szCs w:val="24"/>
        </w:rPr>
        <w:t xml:space="preserve"> In 2016, more than 15</w:t>
      </w:r>
      <w:r w:rsidR="00CB0A2F" w:rsidRPr="00FA56A0">
        <w:rPr>
          <w:rFonts w:asciiTheme="minorHAnsi" w:eastAsia="Times New Roman" w:hAnsiTheme="minorHAnsi" w:cstheme="minorHAnsi"/>
          <w:b w:val="0"/>
          <w:color w:val="auto"/>
          <w:sz w:val="24"/>
          <w:szCs w:val="24"/>
        </w:rPr>
        <w:t xml:space="preserve">.5 percent </w:t>
      </w:r>
      <w:r w:rsidR="00822DBA" w:rsidRPr="00FA56A0">
        <w:rPr>
          <w:rFonts w:asciiTheme="minorHAnsi" w:eastAsia="Times New Roman" w:hAnsiTheme="minorHAnsi" w:cstheme="minorHAnsi"/>
          <w:b w:val="0"/>
          <w:color w:val="auto"/>
          <w:sz w:val="24"/>
          <w:szCs w:val="24"/>
        </w:rPr>
        <w:t>of adults aged 18 years or ol</w:t>
      </w:r>
      <w:r w:rsidR="002B2113" w:rsidRPr="00FA56A0">
        <w:rPr>
          <w:rFonts w:asciiTheme="minorHAnsi" w:eastAsia="Times New Roman" w:hAnsiTheme="minorHAnsi" w:cstheme="minorHAnsi"/>
          <w:b w:val="0"/>
          <w:color w:val="auto"/>
          <w:sz w:val="24"/>
          <w:szCs w:val="24"/>
        </w:rPr>
        <w:t>der in the U.S. were smokers, which translates to</w:t>
      </w:r>
      <w:r w:rsidR="00822DBA" w:rsidRPr="00FA56A0">
        <w:rPr>
          <w:rFonts w:asciiTheme="minorHAnsi" w:eastAsia="Times New Roman" w:hAnsiTheme="minorHAnsi" w:cstheme="minorHAnsi"/>
          <w:b w:val="0"/>
          <w:color w:val="auto"/>
          <w:sz w:val="24"/>
          <w:szCs w:val="24"/>
        </w:rPr>
        <w:t xml:space="preserve"> 37.8 million</w:t>
      </w:r>
      <w:r w:rsidR="00D45460" w:rsidRPr="00FA56A0">
        <w:rPr>
          <w:rFonts w:asciiTheme="minorHAnsi" w:eastAsia="Times New Roman" w:hAnsiTheme="minorHAnsi" w:cstheme="minorHAnsi"/>
          <w:b w:val="0"/>
          <w:color w:val="auto"/>
          <w:sz w:val="24"/>
          <w:szCs w:val="24"/>
        </w:rPr>
        <w:t xml:space="preserve"> active smokers in the United States</w:t>
      </w:r>
      <w:r w:rsidR="003114C9">
        <w:rPr>
          <w:rFonts w:asciiTheme="minorHAnsi" w:eastAsia="Times New Roman" w:hAnsiTheme="minorHAnsi" w:cstheme="minorHAnsi"/>
          <w:b w:val="0"/>
          <w:color w:val="auto"/>
          <w:sz w:val="24"/>
          <w:szCs w:val="24"/>
        </w:rPr>
        <w:t xml:space="preserve"> </w:t>
      </w:r>
      <w:r w:rsidR="00822DBA" w:rsidRPr="00FA56A0">
        <w:rPr>
          <w:rFonts w:asciiTheme="minorHAnsi" w:eastAsia="Times New Roman" w:hAnsiTheme="minorHAnsi" w:cstheme="minorHAnsi"/>
          <w:b w:val="0"/>
          <w:color w:val="auto"/>
          <w:sz w:val="24"/>
          <w:szCs w:val="24"/>
        </w:rPr>
        <w:fldChar w:fldCharType="begin" w:fldLock="1"/>
      </w:r>
      <w:r w:rsidR="00822DBA" w:rsidRPr="00FA56A0">
        <w:rPr>
          <w:rFonts w:asciiTheme="minorHAnsi" w:eastAsia="Times New Roman" w:hAnsiTheme="minorHAnsi" w:cstheme="minorHAnsi"/>
          <w:b w:val="0"/>
          <w:color w:val="auto"/>
          <w:sz w:val="24"/>
          <w:szCs w:val="24"/>
        </w:rPr>
        <w:instrText>ADDIN CSL_CITATION { "citationItems" : [ { "id" : "ITEM-1", "itemData" : { "DOI" : "10.15585/mmwr.mm6702a1", "ISSN" : "0149-2195", "author" : [ { "dropping-particle" : "", "family" : "Jamal", "given" : "Ahmed", "non-dropping-particle" : "", "parse-names" : false, "suffix" : "" }, { "dropping-particle" : "", "family" : "Phillips", "given" : "Elyse", "non-dropping-particle" : "", "parse-names" : false, "suffix" : "" }, { "dropping-particle" : "", "family" : "Gentzke", "given" : "Andrea S.", "non-dropping-particle" : "", "parse-names" : false, "suffix" : "" }, { "dropping-particle" : "", "family" : "Homa", "given" : "David M.", "non-dropping-particle" : "", "parse-names" : false, "suffix" : "" }, { "dropping-particle" : "", "family" : "Babb", "given" : "Stephen D.", "non-dropping-particle" : "", "parse-names" : false, "suffix" : "" }, { "dropping-particle" : "", "family" : "King", "given" : "Brian A.", "non-dropping-particle" : "", "parse-names" : false, "suffix" : "" }, { "dropping-particle" : "", "family" : "Neff", "given" : "Linda J.", "non-dropping-particle" : "", "parse-names" : false, "suffix" : "" } ], "container-title" : "MMWR. Morbidity and Mortality Weekly Report", "id" : "ITEM-1", "issue" : "2", "issued" : { "date-parts" : [ [ "2018", "1", "19" ] ] }, "page" : "53-59", "title" : "Current Cigarette Smoking Among Adults \u2014 United States, 2016", "type" : "article-journal", "volume" : "67" }, "uris" : [ "http://www.mendeley.com/documents/?uuid=3b087fea-c527-34cc-82ae-4f0c1d907b5c" ] } ], "mendeley" : { "formattedCitation" : "(Jamal et al., 2018)", "plainTextFormattedCitation" : "(Jamal et al., 2018)", "previouslyFormattedCitation" : "(Jamal et al., 2018)" }, "properties" : {  }, "schema" : "https://github.com/citation-style-language/schema/raw/master/csl-citation.json" }</w:instrText>
      </w:r>
      <w:r w:rsidR="00822DBA" w:rsidRPr="00FA56A0">
        <w:rPr>
          <w:rFonts w:asciiTheme="minorHAnsi" w:eastAsia="Times New Roman" w:hAnsiTheme="minorHAnsi" w:cstheme="minorHAnsi"/>
          <w:b w:val="0"/>
          <w:color w:val="auto"/>
          <w:sz w:val="24"/>
          <w:szCs w:val="24"/>
        </w:rPr>
        <w:fldChar w:fldCharType="separate"/>
      </w:r>
      <w:r w:rsidR="00822DBA" w:rsidRPr="00FA56A0">
        <w:rPr>
          <w:rFonts w:asciiTheme="minorHAnsi" w:eastAsia="Times New Roman" w:hAnsiTheme="minorHAnsi" w:cstheme="minorHAnsi"/>
          <w:b w:val="0"/>
          <w:noProof/>
          <w:color w:val="auto"/>
          <w:sz w:val="24"/>
          <w:szCs w:val="24"/>
        </w:rPr>
        <w:t>(Jamal et al., 2018)</w:t>
      </w:r>
      <w:r w:rsidR="00822DBA" w:rsidRPr="00FA56A0">
        <w:rPr>
          <w:rFonts w:asciiTheme="minorHAnsi" w:eastAsia="Times New Roman" w:hAnsiTheme="minorHAnsi" w:cstheme="minorHAnsi"/>
          <w:b w:val="0"/>
          <w:color w:val="auto"/>
          <w:sz w:val="24"/>
          <w:szCs w:val="24"/>
        </w:rPr>
        <w:fldChar w:fldCharType="end"/>
      </w:r>
      <w:r w:rsidR="00D45460" w:rsidRPr="00FA56A0">
        <w:rPr>
          <w:rFonts w:asciiTheme="minorHAnsi" w:eastAsia="Times New Roman" w:hAnsiTheme="minorHAnsi" w:cstheme="minorHAnsi"/>
          <w:b w:val="0"/>
          <w:color w:val="auto"/>
          <w:sz w:val="24"/>
          <w:szCs w:val="24"/>
        </w:rPr>
        <w:t>.</w:t>
      </w:r>
      <w:r w:rsidR="00822DBA" w:rsidRPr="00FA56A0">
        <w:rPr>
          <w:rFonts w:asciiTheme="minorHAnsi" w:eastAsia="Times New Roman" w:hAnsiTheme="minorHAnsi" w:cstheme="minorHAnsi"/>
          <w:b w:val="0"/>
          <w:color w:val="auto"/>
          <w:sz w:val="24"/>
          <w:szCs w:val="24"/>
        </w:rPr>
        <w:t xml:space="preserve"> </w:t>
      </w:r>
      <w:r w:rsidR="006776FB" w:rsidRPr="00FA56A0">
        <w:rPr>
          <w:rFonts w:asciiTheme="minorHAnsi" w:eastAsia="Times New Roman" w:hAnsiTheme="minorHAnsi" w:cstheme="minorHAnsi"/>
          <w:b w:val="0"/>
          <w:color w:val="auto"/>
          <w:sz w:val="24"/>
          <w:szCs w:val="24"/>
        </w:rPr>
        <w:t xml:space="preserve">The Department of Health and Human Services estimates that </w:t>
      </w:r>
      <w:r w:rsidR="00822DBA" w:rsidRPr="00FA56A0">
        <w:rPr>
          <w:rFonts w:asciiTheme="minorHAnsi" w:eastAsia="Times New Roman" w:hAnsiTheme="minorHAnsi" w:cstheme="minorHAnsi"/>
          <w:b w:val="0"/>
          <w:color w:val="auto"/>
          <w:sz w:val="24"/>
          <w:szCs w:val="24"/>
        </w:rPr>
        <w:t xml:space="preserve">16 million Americans live with a smoking-related disease </w:t>
      </w:r>
      <w:r w:rsidR="00822DBA" w:rsidRPr="00FA56A0">
        <w:rPr>
          <w:rFonts w:asciiTheme="minorHAnsi" w:eastAsia="Times New Roman" w:hAnsiTheme="minorHAnsi" w:cstheme="minorHAnsi"/>
          <w:b w:val="0"/>
          <w:color w:val="auto"/>
          <w:sz w:val="24"/>
          <w:szCs w:val="24"/>
        </w:rPr>
        <w:fldChar w:fldCharType="begin" w:fldLock="1"/>
      </w:r>
      <w:r w:rsidR="00822DBA" w:rsidRPr="00FA56A0">
        <w:rPr>
          <w:rFonts w:asciiTheme="minorHAnsi" w:eastAsia="Times New Roman" w:hAnsiTheme="minorHAnsi" w:cstheme="minorHAnsi"/>
          <w:b w:val="0"/>
          <w:color w:val="auto"/>
          <w:sz w:val="24"/>
          <w:szCs w:val="24"/>
        </w:rPr>
        <w:instrText>ADDIN CSL_CITATION { "citationItems" : [ { "id" : "ITEM-1", "itemData" : { "author" : [ { "dropping-particle" : "", "family" : "Department of Health", "given" : "Us", "non-dropping-particle" : "", "parse-names" : false, "suffix" : "" }, { "dropping-particle" : "", "family" : "Services", "given" : "Human", "non-dropping-particle" : "", "parse-names" : false, "suffix" : "" } ], "id" : "ITEM-1", "issued" : { "date-parts" : [ [ "0" ] ] }, "title" : "The Health Consequences of Smoking\u201450 Years of Progress The Health Consequences of Smoking \u201450 Years of Progress", "type" : "article-journal" }, "uris" : [ "http://www.mendeley.com/documents/?uuid=67141295-fcb3-36ad-a4fe-20df3ea8b9de" ] } ], "mendeley" : { "formattedCitation" : "(Department of Health &amp; Services, n.d.)", "plainTextFormattedCitation" : "(Department of Health &amp; Services, n.d.)", "previouslyFormattedCitation" : "(Department of Health &amp; Services, n.d.)" }, "properties" : {  }, "schema" : "https://github.com/citation-style-language/schema/raw/master/csl-citation.json" }</w:instrText>
      </w:r>
      <w:r w:rsidR="00822DBA" w:rsidRPr="00FA56A0">
        <w:rPr>
          <w:rFonts w:asciiTheme="minorHAnsi" w:eastAsia="Times New Roman" w:hAnsiTheme="minorHAnsi" w:cstheme="minorHAnsi"/>
          <w:b w:val="0"/>
          <w:color w:val="auto"/>
          <w:sz w:val="24"/>
          <w:szCs w:val="24"/>
        </w:rPr>
        <w:fldChar w:fldCharType="separate"/>
      </w:r>
      <w:r w:rsidR="00822DBA" w:rsidRPr="00FA56A0">
        <w:rPr>
          <w:rFonts w:asciiTheme="minorHAnsi" w:eastAsia="Times New Roman" w:hAnsiTheme="minorHAnsi" w:cstheme="minorHAnsi"/>
          <w:b w:val="0"/>
          <w:noProof/>
          <w:color w:val="auto"/>
          <w:sz w:val="24"/>
          <w:szCs w:val="24"/>
        </w:rPr>
        <w:t>(Department of Health &amp; Services, n.d.)</w:t>
      </w:r>
      <w:r w:rsidR="00822DBA" w:rsidRPr="00FA56A0">
        <w:rPr>
          <w:rFonts w:asciiTheme="minorHAnsi" w:eastAsia="Times New Roman" w:hAnsiTheme="minorHAnsi" w:cstheme="minorHAnsi"/>
          <w:b w:val="0"/>
          <w:color w:val="auto"/>
          <w:sz w:val="24"/>
          <w:szCs w:val="24"/>
        </w:rPr>
        <w:fldChar w:fldCharType="end"/>
      </w:r>
      <w:r w:rsidR="00822DBA" w:rsidRPr="00FA56A0">
        <w:rPr>
          <w:rFonts w:asciiTheme="minorHAnsi" w:eastAsia="Times New Roman" w:hAnsiTheme="minorHAnsi" w:cstheme="minorHAnsi"/>
          <w:b w:val="0"/>
          <w:color w:val="auto"/>
          <w:sz w:val="24"/>
          <w:szCs w:val="24"/>
        </w:rPr>
        <w:t xml:space="preserve">. </w:t>
      </w:r>
      <w:r w:rsidR="006B12E5" w:rsidRPr="00FA56A0">
        <w:rPr>
          <w:rFonts w:asciiTheme="minorHAnsi" w:eastAsia="Times New Roman" w:hAnsiTheme="minorHAnsi" w:cstheme="minorHAnsi"/>
          <w:b w:val="0"/>
          <w:color w:val="auto"/>
          <w:sz w:val="24"/>
          <w:szCs w:val="24"/>
        </w:rPr>
        <w:t>Although c</w:t>
      </w:r>
      <w:r w:rsidR="00822DBA" w:rsidRPr="00FA56A0">
        <w:rPr>
          <w:rFonts w:asciiTheme="minorHAnsi" w:eastAsia="Times New Roman" w:hAnsiTheme="minorHAnsi" w:cstheme="minorHAnsi"/>
          <w:b w:val="0"/>
          <w:color w:val="auto"/>
          <w:sz w:val="24"/>
          <w:szCs w:val="24"/>
        </w:rPr>
        <w:t>urrent smoking has declined from 20.9</w:t>
      </w:r>
      <w:r w:rsidR="006B12E5" w:rsidRPr="00FA56A0">
        <w:rPr>
          <w:rFonts w:asciiTheme="minorHAnsi" w:eastAsia="Times New Roman" w:hAnsiTheme="minorHAnsi" w:cstheme="minorHAnsi"/>
          <w:b w:val="0"/>
          <w:color w:val="auto"/>
          <w:sz w:val="24"/>
          <w:szCs w:val="24"/>
        </w:rPr>
        <w:t xml:space="preserve"> percent </w:t>
      </w:r>
      <w:r w:rsidR="00822DBA" w:rsidRPr="00FA56A0">
        <w:rPr>
          <w:rFonts w:asciiTheme="minorHAnsi" w:eastAsia="Times New Roman" w:hAnsiTheme="minorHAnsi" w:cstheme="minorHAnsi"/>
          <w:b w:val="0"/>
          <w:color w:val="auto"/>
          <w:sz w:val="24"/>
          <w:szCs w:val="24"/>
        </w:rPr>
        <w:t>in 2005 to 15.5</w:t>
      </w:r>
      <w:r w:rsidR="00190066" w:rsidRPr="00FA56A0">
        <w:rPr>
          <w:rFonts w:asciiTheme="minorHAnsi" w:eastAsia="Times New Roman" w:hAnsiTheme="minorHAnsi" w:cstheme="minorHAnsi"/>
          <w:b w:val="0"/>
          <w:color w:val="auto"/>
          <w:sz w:val="24"/>
          <w:szCs w:val="24"/>
        </w:rPr>
        <w:t xml:space="preserve"> percent</w:t>
      </w:r>
      <w:r w:rsidR="00822DBA" w:rsidRPr="00FA56A0">
        <w:rPr>
          <w:rFonts w:asciiTheme="minorHAnsi" w:eastAsia="Times New Roman" w:hAnsiTheme="minorHAnsi" w:cstheme="minorHAnsi"/>
          <w:b w:val="0"/>
          <w:color w:val="auto"/>
          <w:sz w:val="24"/>
          <w:szCs w:val="24"/>
        </w:rPr>
        <w:t xml:space="preserve"> in 2016,</w:t>
      </w:r>
      <w:r w:rsidR="00EA13E6" w:rsidRPr="00FA56A0">
        <w:rPr>
          <w:rFonts w:asciiTheme="minorHAnsi" w:eastAsia="Times New Roman" w:hAnsiTheme="minorHAnsi" w:cstheme="minorHAnsi"/>
          <w:b w:val="0"/>
          <w:color w:val="auto"/>
          <w:sz w:val="24"/>
          <w:szCs w:val="24"/>
        </w:rPr>
        <w:t xml:space="preserve"> </w:t>
      </w:r>
      <w:r w:rsidR="00822DBA" w:rsidRPr="00FA56A0">
        <w:rPr>
          <w:rFonts w:asciiTheme="minorHAnsi" w:eastAsia="Times New Roman" w:hAnsiTheme="minorHAnsi" w:cstheme="minorHAnsi"/>
          <w:b w:val="0"/>
          <w:color w:val="auto"/>
          <w:sz w:val="24"/>
          <w:szCs w:val="24"/>
        </w:rPr>
        <w:t>smoking prevalence did not change significantly during 2015-2016</w:t>
      </w:r>
      <w:r w:rsidR="003114C9">
        <w:rPr>
          <w:rFonts w:asciiTheme="minorHAnsi" w:eastAsia="Times New Roman" w:hAnsiTheme="minorHAnsi" w:cstheme="minorHAnsi"/>
          <w:b w:val="0"/>
          <w:color w:val="auto"/>
          <w:sz w:val="24"/>
          <w:szCs w:val="24"/>
        </w:rPr>
        <w:t xml:space="preserve"> </w:t>
      </w:r>
      <w:r w:rsidR="00822DBA" w:rsidRPr="00FA56A0">
        <w:rPr>
          <w:rFonts w:asciiTheme="minorHAnsi" w:eastAsia="Times New Roman" w:hAnsiTheme="minorHAnsi" w:cstheme="minorHAnsi"/>
          <w:b w:val="0"/>
          <w:color w:val="auto"/>
          <w:sz w:val="24"/>
          <w:szCs w:val="24"/>
        </w:rPr>
        <w:fldChar w:fldCharType="begin" w:fldLock="1"/>
      </w:r>
      <w:r w:rsidR="00822DBA" w:rsidRPr="00FA56A0">
        <w:rPr>
          <w:rFonts w:asciiTheme="minorHAnsi" w:eastAsia="Times New Roman" w:hAnsiTheme="minorHAnsi" w:cstheme="minorHAnsi"/>
          <w:b w:val="0"/>
          <w:color w:val="auto"/>
          <w:sz w:val="24"/>
          <w:szCs w:val="24"/>
        </w:rPr>
        <w:instrText>ADDIN CSL_CITATION { "citationItems" : [ { "id" : "ITEM-1", "itemData" : { "DOI" : "10.15585/mmwr.mm6702a1", "ISSN" : "0149-2195", "author" : [ { "dropping-particle" : "", "family" : "Jamal", "given" : "Ahmed", "non-dropping-particle" : "", "parse-names" : false, "suffix" : "" }, { "dropping-particle" : "", "family" : "Phillips", "given" : "Elyse", "non-dropping-particle" : "", "parse-names" : false, "suffix" : "" }, { "dropping-particle" : "", "family" : "Gentzke", "given" : "Andrea S.", "non-dropping-particle" : "", "parse-names" : false, "suffix" : "" }, { "dropping-particle" : "", "family" : "Homa", "given" : "David M.", "non-dropping-particle" : "", "parse-names" : false, "suffix" : "" }, { "dropping-particle" : "", "family" : "Babb", "given" : "Stephen D.", "non-dropping-particle" : "", "parse-names" : false, "suffix" : "" }, { "dropping-particle" : "", "family" : "King", "given" : "Brian A.", "non-dropping-particle" : "", "parse-names" : false, "suffix" : "" }, { "dropping-particle" : "", "family" : "Neff", "given" : "Linda J.", "non-dropping-particle" : "", "parse-names" : false, "suffix" : "" } ], "container-title" : "MMWR. Morbidity and Mortality Weekly Report", "id" : "ITEM-1", "issue" : "2", "issued" : { "date-parts" : [ [ "2018", "1", "19" ] ] }, "page" : "53-59", "title" : "Current Cigarette Smoking Among Adults \u2014 United States, 2016", "type" : "article-journal", "volume" : "67" }, "uris" : [ "http://www.mendeley.com/documents/?uuid=3b087fea-c527-34cc-82ae-4f0c1d907b5c" ] } ], "mendeley" : { "formattedCitation" : "(Jamal et al., 2018)", "plainTextFormattedCitation" : "(Jamal et al., 2018)", "previouslyFormattedCitation" : "(Jamal et al., 2018)" }, "properties" : {  }, "schema" : "https://github.com/citation-style-language/schema/raw/master/csl-citation.json" }</w:instrText>
      </w:r>
      <w:r w:rsidR="00822DBA" w:rsidRPr="00FA56A0">
        <w:rPr>
          <w:rFonts w:asciiTheme="minorHAnsi" w:eastAsia="Times New Roman" w:hAnsiTheme="minorHAnsi" w:cstheme="minorHAnsi"/>
          <w:b w:val="0"/>
          <w:color w:val="auto"/>
          <w:sz w:val="24"/>
          <w:szCs w:val="24"/>
        </w:rPr>
        <w:fldChar w:fldCharType="separate"/>
      </w:r>
      <w:r w:rsidR="00822DBA" w:rsidRPr="00FA56A0">
        <w:rPr>
          <w:rFonts w:asciiTheme="minorHAnsi" w:eastAsia="Times New Roman" w:hAnsiTheme="minorHAnsi" w:cstheme="minorHAnsi"/>
          <w:b w:val="0"/>
          <w:noProof/>
          <w:color w:val="auto"/>
          <w:sz w:val="24"/>
          <w:szCs w:val="24"/>
        </w:rPr>
        <w:t>(Jamal et al., 2018)</w:t>
      </w:r>
      <w:r w:rsidR="00822DBA" w:rsidRPr="00FA56A0">
        <w:rPr>
          <w:rFonts w:asciiTheme="minorHAnsi" w:eastAsia="Times New Roman" w:hAnsiTheme="minorHAnsi" w:cstheme="minorHAnsi"/>
          <w:b w:val="0"/>
          <w:color w:val="auto"/>
          <w:sz w:val="24"/>
          <w:szCs w:val="24"/>
        </w:rPr>
        <w:fldChar w:fldCharType="end"/>
      </w:r>
      <w:r w:rsidR="00822DBA" w:rsidRPr="00FA56A0">
        <w:rPr>
          <w:rFonts w:asciiTheme="minorHAnsi" w:eastAsia="Times New Roman" w:hAnsiTheme="minorHAnsi" w:cstheme="minorHAnsi"/>
          <w:b w:val="0"/>
          <w:color w:val="auto"/>
          <w:sz w:val="24"/>
          <w:szCs w:val="24"/>
        </w:rPr>
        <w:t>.</w:t>
      </w:r>
      <w:r w:rsidR="00652119" w:rsidRPr="00FA56A0">
        <w:rPr>
          <w:rFonts w:asciiTheme="minorHAnsi" w:hAnsiTheme="minorHAnsi" w:cstheme="minorHAnsi"/>
          <w:sz w:val="24"/>
          <w:szCs w:val="24"/>
        </w:rPr>
        <w:t xml:space="preserve"> </w:t>
      </w:r>
    </w:p>
    <w:p w14:paraId="496B6F1C" w14:textId="4131F725" w:rsidR="00584C86" w:rsidRPr="00FA56A0" w:rsidRDefault="00652119" w:rsidP="00FA56A0">
      <w:pPr>
        <w:pStyle w:val="Heading3"/>
        <w:keepNext w:val="0"/>
        <w:keepLines w:val="0"/>
        <w:spacing w:before="0" w:line="240" w:lineRule="auto"/>
        <w:jc w:val="both"/>
        <w:rPr>
          <w:rFonts w:asciiTheme="minorHAnsi" w:eastAsia="Times New Roman" w:hAnsiTheme="minorHAnsi" w:cstheme="minorHAnsi"/>
          <w:b w:val="0"/>
          <w:color w:val="auto"/>
          <w:sz w:val="24"/>
          <w:szCs w:val="24"/>
        </w:rPr>
      </w:pPr>
      <w:r w:rsidRPr="00FA56A0">
        <w:rPr>
          <w:rFonts w:asciiTheme="minorHAnsi" w:eastAsia="Times New Roman" w:hAnsiTheme="minorHAnsi" w:cstheme="minorHAnsi"/>
          <w:b w:val="0"/>
          <w:color w:val="auto"/>
          <w:sz w:val="24"/>
          <w:szCs w:val="24"/>
        </w:rPr>
        <w:t xml:space="preserve">Despite the </w:t>
      </w:r>
      <w:r w:rsidR="00EA13E6" w:rsidRPr="00FA56A0">
        <w:rPr>
          <w:rFonts w:asciiTheme="minorHAnsi" w:eastAsia="Times New Roman" w:hAnsiTheme="minorHAnsi" w:cstheme="minorHAnsi"/>
          <w:b w:val="0"/>
          <w:color w:val="auto"/>
          <w:sz w:val="24"/>
          <w:szCs w:val="24"/>
        </w:rPr>
        <w:t xml:space="preserve">success of </w:t>
      </w:r>
      <w:r w:rsidRPr="00FA56A0">
        <w:rPr>
          <w:rFonts w:asciiTheme="minorHAnsi" w:eastAsia="Times New Roman" w:hAnsiTheme="minorHAnsi" w:cstheme="minorHAnsi"/>
          <w:b w:val="0"/>
          <w:color w:val="auto"/>
          <w:sz w:val="24"/>
          <w:szCs w:val="24"/>
        </w:rPr>
        <w:t>public health intervention</w:t>
      </w:r>
      <w:r w:rsidR="00EA13E6" w:rsidRPr="00FA56A0">
        <w:rPr>
          <w:rFonts w:asciiTheme="minorHAnsi" w:eastAsia="Times New Roman" w:hAnsiTheme="minorHAnsi" w:cstheme="minorHAnsi"/>
          <w:b w:val="0"/>
          <w:color w:val="auto"/>
          <w:sz w:val="24"/>
          <w:szCs w:val="24"/>
        </w:rPr>
        <w:t xml:space="preserve">s </w:t>
      </w:r>
      <w:r w:rsidRPr="00FA56A0">
        <w:rPr>
          <w:rFonts w:asciiTheme="minorHAnsi" w:eastAsia="Times New Roman" w:hAnsiTheme="minorHAnsi" w:cstheme="minorHAnsi"/>
          <w:b w:val="0"/>
          <w:color w:val="auto"/>
          <w:sz w:val="24"/>
          <w:szCs w:val="24"/>
        </w:rPr>
        <w:t xml:space="preserve">in reducing smoking </w:t>
      </w:r>
      <w:r w:rsidR="00DF24AD" w:rsidRPr="00DF24AD">
        <w:rPr>
          <w:rFonts w:ascii="Times New Roman" w:hAnsi="Times New Roman" w:cs="Times New Roman"/>
          <w:b w:val="0"/>
          <w:color w:val="auto"/>
          <w:sz w:val="24"/>
          <w:szCs w:val="24"/>
        </w:rPr>
        <w:t>p</w:t>
      </w:r>
      <w:r w:rsidR="001636C9" w:rsidRPr="00DF24AD">
        <w:rPr>
          <w:rFonts w:ascii="Times New Roman" w:eastAsia="Times New Roman" w:hAnsi="Times New Roman" w:cs="Times New Roman"/>
          <w:b w:val="0"/>
          <w:color w:val="auto"/>
          <w:sz w:val="24"/>
          <w:szCs w:val="24"/>
        </w:rPr>
        <w:t>r</w:t>
      </w:r>
      <w:r w:rsidR="00DF24AD" w:rsidRPr="00DF24AD">
        <w:rPr>
          <w:rFonts w:ascii="Times New Roman" w:eastAsia="Times New Roman" w:hAnsi="Times New Roman" w:cs="Times New Roman"/>
          <w:b w:val="0"/>
          <w:color w:val="auto"/>
          <w:sz w:val="24"/>
          <w:szCs w:val="24"/>
        </w:rPr>
        <w:t>e</w:t>
      </w:r>
      <w:r w:rsidR="001636C9" w:rsidRPr="00DF24AD">
        <w:rPr>
          <w:rFonts w:ascii="Times New Roman" w:eastAsia="Times New Roman" w:hAnsi="Times New Roman" w:cs="Times New Roman"/>
          <w:b w:val="0"/>
          <w:color w:val="auto"/>
          <w:sz w:val="24"/>
          <w:szCs w:val="24"/>
        </w:rPr>
        <w:t>valence</w:t>
      </w:r>
      <w:r w:rsidRPr="00FA56A0">
        <w:rPr>
          <w:rFonts w:asciiTheme="minorHAnsi" w:eastAsia="Times New Roman" w:hAnsiTheme="minorHAnsi" w:cstheme="minorHAnsi"/>
          <w:b w:val="0"/>
          <w:color w:val="auto"/>
          <w:sz w:val="24"/>
          <w:szCs w:val="24"/>
        </w:rPr>
        <w:t>, certain subgroups of the population still exhibit an unduly high prevalence of cigarette smoking. Among persons living with human immunodeficiency virus</w:t>
      </w:r>
      <w:r w:rsidR="0079790B">
        <w:rPr>
          <w:rFonts w:asciiTheme="minorHAnsi" w:eastAsia="Times New Roman" w:hAnsiTheme="minorHAnsi" w:cstheme="minorHAnsi"/>
          <w:b w:val="0"/>
          <w:color w:val="auto"/>
          <w:sz w:val="24"/>
          <w:szCs w:val="24"/>
        </w:rPr>
        <w:t xml:space="preserve"> (HIV)</w:t>
      </w:r>
      <w:r w:rsidR="00A6344F" w:rsidRPr="00FA56A0">
        <w:rPr>
          <w:rFonts w:asciiTheme="minorHAnsi" w:eastAsia="Times New Roman" w:hAnsiTheme="minorHAnsi" w:cstheme="minorHAnsi"/>
          <w:b w:val="0"/>
          <w:color w:val="auto"/>
          <w:sz w:val="24"/>
          <w:szCs w:val="24"/>
        </w:rPr>
        <w:t xml:space="preserve">, and/or </w:t>
      </w:r>
      <w:r w:rsidR="0079790B" w:rsidRPr="0079790B">
        <w:rPr>
          <w:rFonts w:asciiTheme="minorHAnsi" w:hAnsiTheme="minorHAnsi" w:cstheme="minorHAnsi"/>
          <w:b w:val="0"/>
          <w:color w:val="auto"/>
          <w:sz w:val="24"/>
          <w:szCs w:val="24"/>
        </w:rPr>
        <w:t>acquired immunodeficiency syndrome (</w:t>
      </w:r>
      <w:r w:rsidR="00A6344F" w:rsidRPr="00FA56A0">
        <w:rPr>
          <w:rFonts w:asciiTheme="minorHAnsi" w:eastAsia="Times New Roman" w:hAnsiTheme="minorHAnsi" w:cstheme="minorHAnsi"/>
          <w:b w:val="0"/>
          <w:color w:val="auto"/>
          <w:sz w:val="24"/>
          <w:szCs w:val="24"/>
        </w:rPr>
        <w:t>AIDS</w:t>
      </w:r>
      <w:r w:rsidR="0079790B">
        <w:rPr>
          <w:rFonts w:asciiTheme="minorHAnsi" w:eastAsia="Times New Roman" w:hAnsiTheme="minorHAnsi" w:cstheme="minorHAnsi"/>
          <w:b w:val="0"/>
          <w:color w:val="auto"/>
          <w:sz w:val="24"/>
          <w:szCs w:val="24"/>
        </w:rPr>
        <w:t>)</w:t>
      </w:r>
      <w:r w:rsidRPr="00FA56A0">
        <w:rPr>
          <w:rFonts w:asciiTheme="minorHAnsi" w:eastAsia="Times New Roman" w:hAnsiTheme="minorHAnsi" w:cstheme="minorHAnsi"/>
          <w:b w:val="0"/>
          <w:color w:val="auto"/>
          <w:sz w:val="24"/>
          <w:szCs w:val="24"/>
        </w:rPr>
        <w:t xml:space="preserve"> (</w:t>
      </w:r>
      <w:r w:rsidR="0051680F" w:rsidRPr="00FA56A0">
        <w:rPr>
          <w:rFonts w:asciiTheme="minorHAnsi" w:eastAsia="Times New Roman" w:hAnsiTheme="minorHAnsi" w:cstheme="minorHAnsi"/>
          <w:b w:val="0"/>
          <w:color w:val="auto"/>
          <w:sz w:val="24"/>
          <w:szCs w:val="24"/>
        </w:rPr>
        <w:t>PLWHA</w:t>
      </w:r>
      <w:r w:rsidRPr="00FA56A0">
        <w:rPr>
          <w:rFonts w:asciiTheme="minorHAnsi" w:eastAsia="Times New Roman" w:hAnsiTheme="minorHAnsi" w:cstheme="minorHAnsi"/>
          <w:b w:val="0"/>
          <w:color w:val="auto"/>
          <w:sz w:val="24"/>
          <w:szCs w:val="24"/>
        </w:rPr>
        <w:t xml:space="preserve">), the prevalence of cigarette smoking has been estimated to be </w:t>
      </w:r>
      <w:r w:rsidR="00933F04" w:rsidRPr="00FA56A0">
        <w:rPr>
          <w:rFonts w:asciiTheme="minorHAnsi" w:eastAsia="Times New Roman" w:hAnsiTheme="minorHAnsi" w:cstheme="minorHAnsi"/>
          <w:b w:val="0"/>
          <w:color w:val="auto"/>
          <w:sz w:val="24"/>
          <w:szCs w:val="24"/>
        </w:rPr>
        <w:t xml:space="preserve">between </w:t>
      </w:r>
      <w:r w:rsidRPr="00FA56A0">
        <w:rPr>
          <w:rFonts w:asciiTheme="minorHAnsi" w:eastAsia="Times New Roman" w:hAnsiTheme="minorHAnsi" w:cstheme="minorHAnsi"/>
          <w:b w:val="0"/>
          <w:color w:val="auto"/>
          <w:sz w:val="24"/>
          <w:szCs w:val="24"/>
        </w:rPr>
        <w:t>40</w:t>
      </w:r>
      <w:r w:rsidR="00523088" w:rsidRPr="00FA56A0">
        <w:rPr>
          <w:rFonts w:asciiTheme="minorHAnsi" w:eastAsia="Times New Roman" w:hAnsiTheme="minorHAnsi" w:cstheme="minorHAnsi"/>
          <w:b w:val="0"/>
          <w:color w:val="auto"/>
          <w:sz w:val="24"/>
          <w:szCs w:val="24"/>
        </w:rPr>
        <w:t xml:space="preserve"> to</w:t>
      </w:r>
      <w:r w:rsidRPr="00FA56A0">
        <w:rPr>
          <w:rFonts w:asciiTheme="minorHAnsi" w:eastAsia="Times New Roman" w:hAnsiTheme="minorHAnsi" w:cstheme="minorHAnsi"/>
          <w:b w:val="0"/>
          <w:color w:val="auto"/>
          <w:sz w:val="24"/>
          <w:szCs w:val="24"/>
        </w:rPr>
        <w:t>70</w:t>
      </w:r>
      <w:r w:rsidR="00933F04" w:rsidRPr="00FA56A0">
        <w:rPr>
          <w:rFonts w:asciiTheme="minorHAnsi" w:eastAsia="Times New Roman" w:hAnsiTheme="minorHAnsi" w:cstheme="minorHAnsi"/>
          <w:b w:val="0"/>
          <w:color w:val="auto"/>
          <w:sz w:val="24"/>
          <w:szCs w:val="24"/>
        </w:rPr>
        <w:t xml:space="preserve"> percent </w:t>
      </w:r>
      <w:r w:rsidR="0020793E" w:rsidRPr="00FA56A0">
        <w:rPr>
          <w:rFonts w:asciiTheme="minorHAnsi" w:eastAsia="Times New Roman" w:hAnsiTheme="minorHAnsi" w:cstheme="minorHAnsi"/>
          <w:b w:val="0"/>
          <w:color w:val="auto"/>
          <w:sz w:val="24"/>
          <w:szCs w:val="24"/>
        </w:rPr>
        <w:fldChar w:fldCharType="begin" w:fldLock="1"/>
      </w:r>
      <w:r w:rsidR="0020793E" w:rsidRPr="00FA56A0">
        <w:rPr>
          <w:rFonts w:asciiTheme="minorHAnsi" w:eastAsia="Times New Roman" w:hAnsiTheme="minorHAnsi" w:cstheme="minorHAnsi"/>
          <w:b w:val="0"/>
          <w:color w:val="auto"/>
          <w:sz w:val="24"/>
          <w:szCs w:val="24"/>
        </w:rPr>
        <w:instrText>ADDIN CSL_CITATION { "citationItems" : [ { "id" : "ITEM-1", "itemData" : { "DOI" : "10.1037/0278-6133.20.5.351", "ISSN" : "02786133", "abstract" : "Diet, exercise, smoking, and substance use patterns affect the course of illness and quality of life for people with HIV. In interviews with a national probability sample of 2,864 persons receiving HIV care, it was found that most had made health-promoting changes in one or more of these behaviors since diagnosis. Many reported increased physical activity (43%) and improved diet (59%). Forty-nine percent of cigarette smokers quit or cut down; 80% of substance users did so. Desire for involvement in one's HIV care and information seeking-positive coping were the most consistent correlates of change. Other correlates varied by health practice but included health status, emotional well-being, demographics, and attitudes toward other aspects of HIV care. Most people with HIV improve their health behavior following diagnosis, but more might be helped to do so by targeting these behaviors in future interventions. (PsycINFO Database Record (c) 2012 APA, all rights reserved)", "author" : [ { "dropping-particle" : "", "family" : "Collins", "given" : "Rebecca L.", "non-dropping-particle" : "", "parse-names" : false, "suffix" : "" }, { "dropping-particle" : "", "family" : "Kanouse", "given" : "David E.", "non-dropping-particle" : "", "parse-names" : false, "suffix" : "" }, { "dropping-particle" : "", "family" : "Gifford", "given" : "Allen L.", "non-dropping-particle" : "", "parse-names" : false, "suffix" : "" }, { "dropping-particle" : "", "family" : "Senterfitt", "given" : "J. Walton", "non-dropping-particle" : "", "parse-names" : false, "suffix" : "" }, { "dropping-particle" : "", "family" : "Schuster", "given" : "Mark A.", "non-dropping-particle" : "", "parse-names" : false, "suffix" : "" }, { "dropping-particle" : "", "family" : "McCaffrey", "given" : "Daniel F.", "non-dropping-particle" : "", "parse-names" : false, "suffix" : "" }, { "dropping-particle" : "", "family" : "Shapiro", "given" : "Martin F.", "non-dropping-particle" : "", "parse-names" : false, "suffix" : "" }, { "dropping-particle" : "", "family" : "Wengere", "given" : "Neil S.", "non-dropping-particle" : "", "parse-names" : false, "suffix" : "" } ], "container-title" : "Health Psychology", "id" : "ITEM-1", "issue" : "5", "issued" : { "date-parts" : [ [ "2001" ] ] }, "page" : "351-360", "title" : "Changes in health-promoting behavior following diagnosis with HIV: Prevalence and correlates in a national probability sample", "type" : "article-journal", "volume" : "20" }, "uris" : [ "http://www.mendeley.com/documents/?uuid=f44b792c-d787-431b-8619-e7cd48e9db7c" ] }, { "id" : "ITEM-2", "itemData" : { "DOI" : "10.1080/14622200500186064", "ISBN" : "1462-2203 (Print)\\r1462-2203 (Linking)", "ISSN" : "14622203", "PMID" : "16085522", "abstract" : "The study aim was to identify covariates of smoking status and readiness to quit that encompassed key sociodemographic and health status variables, health-related quality of life, drug use and unprotected sex, and tobacco use variables in a cohort of low-income persons living with HIV. We also examined the impact of HIV diagnosis on smoking cessation. The sample (N = 428) was mostly male (59%) and Black (53%) or Hispanic (30%), and had a high school education or less (87%). Mean age was 40 years. Two-thirds of participants were current smokers, 19% former smokers, and 16% never smokers. Current smokers smoked a mean of 16 cigarettes/day for 22 years; 42% were in the precontemplation stage of readiness to quit smoking, 40% were contemplators, and 18% were in preparation. Most current smokers (81%) reported receiving medical advice to quit smoking. Multivariate logistic regression analyses indicated that current smokers, compared with former smokers, were more likely to use illicit drugs, perceive a lower health risk for continued smoking, and report less pain. Current smokers, compared with nonsmokers (former and never smokers), were more likely to report greater illicit drug use in their lifetime, current illicit drug use, and less pain. A multiple linear regression indicated that greater current illicit drug use, greater emotional distress, and a lower number of quit attempts were associated with lower stage of readiness to quit smoking. These findings confirm a high prevalence of smoking among HIV-infected persons and suggest a complex interplay among drug use, pain, and emotional distress that impact smoking status and, among smokers, readiness to quit. Tobacco control programs for HIV-infected persons should build motivation to quit smoking and address salient barriers to cessation--such as comorbid drug use, emotional distress, pain, and access to and coverage for treatment--and should educate smokers regarding the HIV-specific health benefits of cessation.", "author" : [ { "dropping-particle" : "", "family" : "Burkhalter", "given" : "Jack E.", "non-dropping-particle" : "", "parse-names" : false, "suffix" : "" }, { "dropping-particle" : "", "family" : "Springer", "given" : "Carolyn M.", "non-dropping-particle" : "", "parse-names" : false, "suffix" : "" }, { "dropping-particle" : "", "family" : "Chhabra", "given" : "Rosy", "non-dropping-particle" : "", "parse-names" : false, "suffix" : "" }, { "dropping-particle" : "", "family" : "Ostroff", "given" : "Jamie S.", "non-dropping-particle" : "", "parse-names" : false, "suffix" : "" }, { "dropping-particle" : "", "family" : "Rapkin", "given" : "Bruce D.", "non-dropping-particle" : "", "parse-names" : false, "suffix" : "" } ], "container-title" : "Nicotine and Tobacco Research", "id" : "ITEM-2", "issue" : "4", "issued" : { "date-parts" : [ [ "2005" ] ] }, "page" : "511-522", "title" : "Tobacco use and readiness to quit smoking in low-income HIV-infected persons", "type" : "article-journal", "volume" : "7" }, "uris" : [ "http://www.mendeley.com/documents/?uuid=1aded6a5-a15b-4636-9827-21804c763998" ] }, { "id" : "ITEM-3", "itemData" : { "DOI" : "10.2105/AJPH.2009.188664", "ISBN" : "6176321972", "ISSN" : "0090-0036", "PMID" : "20724677", "abstract" : "OBJECTIVES: We sought to determine smoking-related hazard ratios (HRs) and population-attributable risk percentage (PAR%) for serious clinical events and death among HIV-positive persons, whose smoking prevalence is higher than in the general population.\\n\\nMETHODS: For 5472 HIV-infected persons enrolled from 33 countries in the Strategies for Management of Antiretroviral Therapy clinical trial, we evaluated the relationship between baseline smoking status and development of AIDS-related or serious non-AIDS events and overall mortality.\\n\\nRESULTS: Among all participants, 40.5% were current smokers and 24.8% were former smokers. Adjusted HRs were higher for current than for never smokers for overall mortality (2.4; P &lt; .001), major cardiovascular disease (2.0; P = .002), non-AIDS cancer (1.8; P = .008), and bacterial pneumonia (2.3; P &lt; .001). Adjusted HRs also were significantly higher for these outcomes among current than among former smokers. The PAR% for current versus former and never smokers combined was 24.3% for overall mortality, 25.3% for major cardiovascular disease, 30.6% for non-AIDS cancer, and 25.4% for bacterial pneumonia.\\n\\nCONCLUSIONS: Smoking contributes to substantial morbidity and mortality in this HIV-infected population. Providers should routinely integrate smoking cessation programs into HIV health care.", "author" : [ { "dropping-particle" : "", "family" : "Lifson", "given" : "Alan R.", "non-dropping-particle" : "", "parse-names" : false, "suffix" : "" }, { "dropping-particle" : "", "family" : "Neuhaus", "given" : "Jacqueline", "non-dropping-particle" : "", "parse-names" : false, "suffix" : "" }, { "dropping-particle" : "", "family" : "Arribas", "given" : "Jose Ramon", "non-dropping-particle" : "", "parse-names" : false, "suffix" : "" }, { "dropping-particle" : "", "family" : "Berg-Wolf", "given" : "Mary", "non-dropping-particle" : "van den", "parse-names" : false, "suffix" : "" }, { "dropping-particle" : "", "family" : "Labriola", "given" : "Ann M.", "non-dropping-particle" : "", "parse-names" : false, "suffix" : "" }, { "dropping-particle" : "", "family" : "Read", "given" : "Timothy R.H.", "non-dropping-particle" : "", "parse-names" : false, "suffix" : "" } ], "container-title" : "American Journal of Public Health", "id" : "ITEM-3", "issue" : "10", "issued" : { "date-parts" : [ [ "2010", "10" ] ] }, "page" : "1896-1903", "publisher" : "American Public Health Association", "title" : "Smoking-Related Health Risks Among Persons With HIV in the Strategies for Management of Antiretroviral Therapy Clinical Trial", "type" : "article-journal", "volume" : "100" }, "uris" : [ "http://www.mendeley.com/documents/?uuid=8f308892-1f1a-3c17-9926-8583f3a51908" ] } ], "mendeley" : { "formattedCitation" : "(Burkhalter, Springer, Chhabra, Ostroff, &amp; Rapkin, 2005; Collins et al., 2001; Lifson et al., 2010)", "plainTextFormattedCitation" : "(Burkhalter, Springer, Chhabra, Ostroff, &amp; Rapkin, 2005; Collins et al., 2001; Lifson et al., 2010)", "previouslyFormattedCitation" : "(Burkhalter, Springer, Chhabra, Ostroff, &amp; Rapkin, 2005; Collins et al., 2001; Lifson et al., 2010)" }, "properties" : {  }, "schema" : "https://github.com/citation-style-language/schema/raw/master/csl-citation.json" }</w:instrText>
      </w:r>
      <w:r w:rsidR="0020793E" w:rsidRPr="00FA56A0">
        <w:rPr>
          <w:rFonts w:asciiTheme="minorHAnsi" w:eastAsia="Times New Roman" w:hAnsiTheme="minorHAnsi" w:cstheme="minorHAnsi"/>
          <w:b w:val="0"/>
          <w:color w:val="auto"/>
          <w:sz w:val="24"/>
          <w:szCs w:val="24"/>
        </w:rPr>
        <w:fldChar w:fldCharType="separate"/>
      </w:r>
      <w:r w:rsidR="0020793E" w:rsidRPr="00FA56A0">
        <w:rPr>
          <w:rFonts w:asciiTheme="minorHAnsi" w:eastAsia="Times New Roman" w:hAnsiTheme="minorHAnsi" w:cstheme="minorHAnsi"/>
          <w:b w:val="0"/>
          <w:noProof/>
          <w:color w:val="auto"/>
          <w:sz w:val="24"/>
          <w:szCs w:val="24"/>
        </w:rPr>
        <w:t>(Burkhalter, Springer, Chhabra, Ostroff, &amp; Rapkin, 2005; Collins et al., 2001; Lifson et al., 2010)</w:t>
      </w:r>
      <w:r w:rsidR="0020793E" w:rsidRPr="00FA56A0">
        <w:rPr>
          <w:rFonts w:asciiTheme="minorHAnsi" w:eastAsia="Times New Roman" w:hAnsiTheme="minorHAnsi" w:cstheme="minorHAnsi"/>
          <w:b w:val="0"/>
          <w:color w:val="auto"/>
          <w:sz w:val="24"/>
          <w:szCs w:val="24"/>
        </w:rPr>
        <w:fldChar w:fldCharType="end"/>
      </w:r>
      <w:r w:rsidR="003A02FB" w:rsidRPr="00FA56A0">
        <w:rPr>
          <w:rFonts w:asciiTheme="minorHAnsi" w:eastAsia="Times New Roman" w:hAnsiTheme="minorHAnsi" w:cstheme="minorHAnsi"/>
          <w:b w:val="0"/>
          <w:color w:val="auto"/>
          <w:sz w:val="24"/>
          <w:szCs w:val="24"/>
        </w:rPr>
        <w:t>. While the</w:t>
      </w:r>
      <w:r w:rsidR="00CB4C95" w:rsidRPr="00FA56A0">
        <w:rPr>
          <w:rFonts w:asciiTheme="minorHAnsi" w:eastAsia="Times New Roman" w:hAnsiTheme="minorHAnsi" w:cstheme="minorHAnsi"/>
          <w:b w:val="0"/>
          <w:color w:val="auto"/>
          <w:sz w:val="24"/>
          <w:szCs w:val="24"/>
        </w:rPr>
        <w:t xml:space="preserve"> life expectancy </w:t>
      </w:r>
      <w:r w:rsidR="00A6344F" w:rsidRPr="00FA56A0">
        <w:rPr>
          <w:rFonts w:asciiTheme="minorHAnsi" w:eastAsia="Times New Roman" w:hAnsiTheme="minorHAnsi" w:cstheme="minorHAnsi"/>
          <w:b w:val="0"/>
          <w:color w:val="auto"/>
          <w:sz w:val="24"/>
          <w:szCs w:val="24"/>
        </w:rPr>
        <w:t xml:space="preserve">of PLWHA </w:t>
      </w:r>
      <w:r w:rsidR="00CB4C95" w:rsidRPr="00FA56A0">
        <w:rPr>
          <w:rFonts w:asciiTheme="minorHAnsi" w:eastAsia="Times New Roman" w:hAnsiTheme="minorHAnsi" w:cstheme="minorHAnsi"/>
          <w:b w:val="0"/>
          <w:color w:val="auto"/>
          <w:sz w:val="24"/>
          <w:szCs w:val="24"/>
        </w:rPr>
        <w:t>continues to</w:t>
      </w:r>
      <w:r w:rsidR="00891D9D" w:rsidRPr="00FA56A0">
        <w:rPr>
          <w:rFonts w:asciiTheme="minorHAnsi" w:eastAsia="Times New Roman" w:hAnsiTheme="minorHAnsi" w:cstheme="minorHAnsi"/>
          <w:b w:val="0"/>
          <w:color w:val="auto"/>
          <w:sz w:val="24"/>
          <w:szCs w:val="24"/>
        </w:rPr>
        <w:t xml:space="preserve"> </w:t>
      </w:r>
      <w:r w:rsidR="00CB4C95" w:rsidRPr="00FA56A0">
        <w:rPr>
          <w:rFonts w:asciiTheme="minorHAnsi" w:eastAsia="Times New Roman" w:hAnsiTheme="minorHAnsi" w:cstheme="minorHAnsi"/>
          <w:b w:val="0"/>
          <w:color w:val="auto"/>
          <w:sz w:val="24"/>
          <w:szCs w:val="24"/>
        </w:rPr>
        <w:t>improve due to advances in HIV treatment, including highly</w:t>
      </w:r>
      <w:r w:rsidR="00891D9D" w:rsidRPr="00FA56A0">
        <w:rPr>
          <w:rFonts w:asciiTheme="minorHAnsi" w:eastAsia="Times New Roman" w:hAnsiTheme="minorHAnsi" w:cstheme="minorHAnsi"/>
          <w:b w:val="0"/>
          <w:color w:val="auto"/>
          <w:sz w:val="24"/>
          <w:szCs w:val="24"/>
        </w:rPr>
        <w:t xml:space="preserve"> </w:t>
      </w:r>
      <w:r w:rsidR="00CB4C95" w:rsidRPr="00FA56A0">
        <w:rPr>
          <w:rFonts w:asciiTheme="minorHAnsi" w:eastAsia="Times New Roman" w:hAnsiTheme="minorHAnsi" w:cstheme="minorHAnsi"/>
          <w:b w:val="0"/>
          <w:color w:val="auto"/>
          <w:sz w:val="24"/>
          <w:szCs w:val="24"/>
        </w:rPr>
        <w:t>active antiretroviral therapy (HAART), greater attention is</w:t>
      </w:r>
      <w:r w:rsidR="00891D9D" w:rsidRPr="00FA56A0">
        <w:rPr>
          <w:rFonts w:asciiTheme="minorHAnsi" w:eastAsia="Times New Roman" w:hAnsiTheme="minorHAnsi" w:cstheme="minorHAnsi"/>
          <w:b w:val="0"/>
          <w:color w:val="auto"/>
          <w:sz w:val="24"/>
          <w:szCs w:val="24"/>
        </w:rPr>
        <w:t xml:space="preserve"> </w:t>
      </w:r>
      <w:r w:rsidR="00CB4C95" w:rsidRPr="00FA56A0">
        <w:rPr>
          <w:rFonts w:asciiTheme="minorHAnsi" w:eastAsia="Times New Roman" w:hAnsiTheme="minorHAnsi" w:cstheme="minorHAnsi"/>
          <w:b w:val="0"/>
          <w:color w:val="auto"/>
          <w:sz w:val="24"/>
          <w:szCs w:val="24"/>
        </w:rPr>
        <w:t>focusing on modifiable risk factors that may further reduce</w:t>
      </w:r>
      <w:r w:rsidR="00891D9D" w:rsidRPr="00FA56A0">
        <w:rPr>
          <w:rFonts w:asciiTheme="minorHAnsi" w:eastAsia="Times New Roman" w:hAnsiTheme="minorHAnsi" w:cstheme="minorHAnsi"/>
          <w:b w:val="0"/>
          <w:color w:val="auto"/>
          <w:sz w:val="24"/>
          <w:szCs w:val="24"/>
        </w:rPr>
        <w:t xml:space="preserve"> </w:t>
      </w:r>
      <w:r w:rsidR="00CB4C95" w:rsidRPr="00FA56A0">
        <w:rPr>
          <w:rFonts w:asciiTheme="minorHAnsi" w:eastAsia="Times New Roman" w:hAnsiTheme="minorHAnsi" w:cstheme="minorHAnsi"/>
          <w:b w:val="0"/>
          <w:color w:val="auto"/>
          <w:sz w:val="24"/>
          <w:szCs w:val="24"/>
        </w:rPr>
        <w:t>morbidity and mortality in PLWH</w:t>
      </w:r>
      <w:r w:rsidR="0085765B" w:rsidRPr="00FA56A0">
        <w:rPr>
          <w:rFonts w:asciiTheme="minorHAnsi" w:eastAsia="Times New Roman" w:hAnsiTheme="minorHAnsi" w:cstheme="minorHAnsi"/>
          <w:b w:val="0"/>
          <w:color w:val="auto"/>
          <w:sz w:val="24"/>
          <w:szCs w:val="24"/>
        </w:rPr>
        <w:t>A</w:t>
      </w:r>
      <w:r w:rsidR="00CB4C95" w:rsidRPr="00FA56A0">
        <w:rPr>
          <w:rFonts w:asciiTheme="minorHAnsi" w:eastAsia="Times New Roman" w:hAnsiTheme="minorHAnsi" w:cstheme="minorHAnsi"/>
          <w:b w:val="0"/>
          <w:color w:val="auto"/>
          <w:sz w:val="24"/>
          <w:szCs w:val="24"/>
        </w:rPr>
        <w:t>. One of the most important of these risk factors is</w:t>
      </w:r>
      <w:r w:rsidR="00891D9D" w:rsidRPr="00FA56A0">
        <w:rPr>
          <w:rFonts w:asciiTheme="minorHAnsi" w:eastAsia="Times New Roman" w:hAnsiTheme="minorHAnsi" w:cstheme="minorHAnsi"/>
          <w:b w:val="0"/>
          <w:color w:val="auto"/>
          <w:sz w:val="24"/>
          <w:szCs w:val="24"/>
        </w:rPr>
        <w:t xml:space="preserve"> </w:t>
      </w:r>
      <w:r w:rsidR="00CB4C95" w:rsidRPr="00FA56A0">
        <w:rPr>
          <w:rFonts w:asciiTheme="minorHAnsi" w:eastAsia="Times New Roman" w:hAnsiTheme="minorHAnsi" w:cstheme="minorHAnsi"/>
          <w:b w:val="0"/>
          <w:color w:val="auto"/>
          <w:sz w:val="24"/>
          <w:szCs w:val="24"/>
        </w:rPr>
        <w:t>tobacco smoking. Causes of illness in PLWH</w:t>
      </w:r>
      <w:r w:rsidR="00E03C01" w:rsidRPr="00FA56A0">
        <w:rPr>
          <w:rFonts w:asciiTheme="minorHAnsi" w:eastAsia="Times New Roman" w:hAnsiTheme="minorHAnsi" w:cstheme="minorHAnsi"/>
          <w:b w:val="0"/>
          <w:color w:val="auto"/>
          <w:sz w:val="24"/>
          <w:szCs w:val="24"/>
        </w:rPr>
        <w:t>A</w:t>
      </w:r>
      <w:r w:rsidR="0079790B">
        <w:rPr>
          <w:rFonts w:asciiTheme="minorHAnsi" w:eastAsia="Times New Roman" w:hAnsiTheme="minorHAnsi" w:cstheme="minorHAnsi"/>
          <w:b w:val="0"/>
          <w:color w:val="auto"/>
          <w:sz w:val="24"/>
          <w:szCs w:val="24"/>
        </w:rPr>
        <w:t>, including</w:t>
      </w:r>
      <w:r w:rsidR="00CB4C95" w:rsidRPr="00FA56A0">
        <w:rPr>
          <w:rFonts w:asciiTheme="minorHAnsi" w:eastAsia="Times New Roman" w:hAnsiTheme="minorHAnsi" w:cstheme="minorHAnsi"/>
          <w:b w:val="0"/>
          <w:color w:val="auto"/>
          <w:sz w:val="24"/>
          <w:szCs w:val="24"/>
        </w:rPr>
        <w:t xml:space="preserve"> AIDS</w:t>
      </w:r>
      <w:r w:rsidR="00E03C01" w:rsidRPr="00FA56A0">
        <w:rPr>
          <w:rFonts w:asciiTheme="minorHAnsi" w:eastAsia="Times New Roman" w:hAnsiTheme="minorHAnsi" w:cstheme="minorHAnsi"/>
          <w:b w:val="0"/>
          <w:color w:val="auto"/>
          <w:sz w:val="24"/>
          <w:szCs w:val="24"/>
        </w:rPr>
        <w:t xml:space="preserve"> </w:t>
      </w:r>
      <w:r w:rsidR="00CB4C95" w:rsidRPr="00FA56A0">
        <w:rPr>
          <w:rFonts w:asciiTheme="minorHAnsi" w:eastAsia="Times New Roman" w:hAnsiTheme="minorHAnsi" w:cstheme="minorHAnsi"/>
          <w:b w:val="0"/>
          <w:color w:val="auto"/>
          <w:sz w:val="24"/>
          <w:szCs w:val="24"/>
        </w:rPr>
        <w:t>related</w:t>
      </w:r>
      <w:r w:rsidR="00891D9D" w:rsidRPr="00FA56A0">
        <w:rPr>
          <w:rFonts w:asciiTheme="minorHAnsi" w:eastAsia="Times New Roman" w:hAnsiTheme="minorHAnsi" w:cstheme="minorHAnsi"/>
          <w:b w:val="0"/>
          <w:color w:val="auto"/>
          <w:sz w:val="24"/>
          <w:szCs w:val="24"/>
        </w:rPr>
        <w:t xml:space="preserve"> </w:t>
      </w:r>
      <w:r w:rsidR="00CB4C95" w:rsidRPr="00FA56A0">
        <w:rPr>
          <w:rFonts w:asciiTheme="minorHAnsi" w:eastAsia="Times New Roman" w:hAnsiTheme="minorHAnsi" w:cstheme="minorHAnsi"/>
          <w:b w:val="0"/>
          <w:color w:val="auto"/>
          <w:sz w:val="24"/>
          <w:szCs w:val="24"/>
        </w:rPr>
        <w:t xml:space="preserve">and serious non-AIDS </w:t>
      </w:r>
      <w:r w:rsidR="00E03C01" w:rsidRPr="00FA56A0">
        <w:rPr>
          <w:rFonts w:asciiTheme="minorHAnsi" w:eastAsia="Times New Roman" w:hAnsiTheme="minorHAnsi" w:cstheme="minorHAnsi"/>
          <w:b w:val="0"/>
          <w:color w:val="auto"/>
          <w:sz w:val="24"/>
          <w:szCs w:val="24"/>
        </w:rPr>
        <w:t xml:space="preserve">related </w:t>
      </w:r>
      <w:r w:rsidR="00CB4C95" w:rsidRPr="00FA56A0">
        <w:rPr>
          <w:rFonts w:asciiTheme="minorHAnsi" w:eastAsia="Times New Roman" w:hAnsiTheme="minorHAnsi" w:cstheme="minorHAnsi"/>
          <w:b w:val="0"/>
          <w:color w:val="auto"/>
          <w:sz w:val="24"/>
          <w:szCs w:val="24"/>
        </w:rPr>
        <w:t>illnesses</w:t>
      </w:r>
      <w:r w:rsidR="0079790B">
        <w:rPr>
          <w:rFonts w:asciiTheme="minorHAnsi" w:eastAsia="Times New Roman" w:hAnsiTheme="minorHAnsi" w:cstheme="minorHAnsi"/>
          <w:b w:val="0"/>
          <w:color w:val="auto"/>
          <w:sz w:val="24"/>
          <w:szCs w:val="24"/>
        </w:rPr>
        <w:t>. S</w:t>
      </w:r>
      <w:r w:rsidR="00CB4C95" w:rsidRPr="00FA56A0">
        <w:rPr>
          <w:rFonts w:asciiTheme="minorHAnsi" w:eastAsia="Times New Roman" w:hAnsiTheme="minorHAnsi" w:cstheme="minorHAnsi"/>
          <w:b w:val="0"/>
          <w:color w:val="auto"/>
          <w:sz w:val="24"/>
          <w:szCs w:val="24"/>
        </w:rPr>
        <w:t>moking may</w:t>
      </w:r>
      <w:r w:rsidR="00891D9D" w:rsidRPr="00FA56A0">
        <w:rPr>
          <w:rFonts w:asciiTheme="minorHAnsi" w:eastAsia="Times New Roman" w:hAnsiTheme="minorHAnsi" w:cstheme="minorHAnsi"/>
          <w:b w:val="0"/>
          <w:color w:val="auto"/>
          <w:sz w:val="24"/>
          <w:szCs w:val="24"/>
        </w:rPr>
        <w:t xml:space="preserve"> </w:t>
      </w:r>
      <w:r w:rsidR="00CB4C95" w:rsidRPr="00FA56A0">
        <w:rPr>
          <w:rFonts w:asciiTheme="minorHAnsi" w:eastAsia="Times New Roman" w:hAnsiTheme="minorHAnsi" w:cstheme="minorHAnsi"/>
          <w:b w:val="0"/>
          <w:color w:val="auto"/>
          <w:sz w:val="24"/>
          <w:szCs w:val="24"/>
        </w:rPr>
        <w:t xml:space="preserve">increase the occurrence of </w:t>
      </w:r>
      <w:r w:rsidR="00B31D06" w:rsidRPr="00FA56A0">
        <w:rPr>
          <w:rFonts w:asciiTheme="minorHAnsi" w:eastAsia="Times New Roman" w:hAnsiTheme="minorHAnsi" w:cstheme="minorHAnsi"/>
          <w:b w:val="0"/>
          <w:color w:val="auto"/>
          <w:sz w:val="24"/>
          <w:szCs w:val="24"/>
        </w:rPr>
        <w:t>both</w:t>
      </w:r>
      <w:r w:rsidR="00CB4C95" w:rsidRPr="00FA56A0">
        <w:rPr>
          <w:rFonts w:asciiTheme="minorHAnsi" w:eastAsia="Times New Roman" w:hAnsiTheme="minorHAnsi" w:cstheme="minorHAnsi"/>
          <w:b w:val="0"/>
          <w:color w:val="auto"/>
          <w:sz w:val="24"/>
          <w:szCs w:val="24"/>
        </w:rPr>
        <w:t>, as well as impact</w:t>
      </w:r>
      <w:r w:rsidR="00891D9D" w:rsidRPr="00FA56A0">
        <w:rPr>
          <w:rFonts w:asciiTheme="minorHAnsi" w:eastAsia="Times New Roman" w:hAnsiTheme="minorHAnsi" w:cstheme="minorHAnsi"/>
          <w:b w:val="0"/>
          <w:color w:val="auto"/>
          <w:sz w:val="24"/>
          <w:szCs w:val="24"/>
        </w:rPr>
        <w:t xml:space="preserve"> </w:t>
      </w:r>
      <w:r w:rsidR="00CB4C95" w:rsidRPr="00FA56A0">
        <w:rPr>
          <w:rFonts w:asciiTheme="minorHAnsi" w:eastAsia="Times New Roman" w:hAnsiTheme="minorHAnsi" w:cstheme="minorHAnsi"/>
          <w:b w:val="0"/>
          <w:color w:val="auto"/>
          <w:sz w:val="24"/>
          <w:szCs w:val="24"/>
        </w:rPr>
        <w:t>overall survival. To help current smokers quit, a variety of</w:t>
      </w:r>
      <w:r w:rsidR="00891D9D" w:rsidRPr="00FA56A0">
        <w:rPr>
          <w:rFonts w:asciiTheme="minorHAnsi" w:eastAsia="Times New Roman" w:hAnsiTheme="minorHAnsi" w:cstheme="minorHAnsi"/>
          <w:b w:val="0"/>
          <w:color w:val="auto"/>
          <w:sz w:val="24"/>
          <w:szCs w:val="24"/>
        </w:rPr>
        <w:t xml:space="preserve"> </w:t>
      </w:r>
      <w:r w:rsidR="00CB4C95" w:rsidRPr="00FA56A0">
        <w:rPr>
          <w:rFonts w:asciiTheme="minorHAnsi" w:eastAsia="Times New Roman" w:hAnsiTheme="minorHAnsi" w:cstheme="minorHAnsi"/>
          <w:b w:val="0"/>
          <w:color w:val="auto"/>
          <w:sz w:val="24"/>
          <w:szCs w:val="24"/>
        </w:rPr>
        <w:t xml:space="preserve">behavioral and pharmacological </w:t>
      </w:r>
      <w:r w:rsidR="0042165F" w:rsidRPr="00FA56A0">
        <w:rPr>
          <w:rFonts w:asciiTheme="minorHAnsi" w:eastAsia="Times New Roman" w:hAnsiTheme="minorHAnsi" w:cstheme="minorHAnsi"/>
          <w:b w:val="0"/>
          <w:color w:val="auto"/>
          <w:sz w:val="24"/>
          <w:szCs w:val="24"/>
        </w:rPr>
        <w:t xml:space="preserve">intervention </w:t>
      </w:r>
      <w:r w:rsidR="00CB4C95" w:rsidRPr="00FA56A0">
        <w:rPr>
          <w:rFonts w:asciiTheme="minorHAnsi" w:eastAsia="Times New Roman" w:hAnsiTheme="minorHAnsi" w:cstheme="minorHAnsi"/>
          <w:b w:val="0"/>
          <w:color w:val="auto"/>
          <w:sz w:val="24"/>
          <w:szCs w:val="24"/>
        </w:rPr>
        <w:t>strategies have been evaluated</w:t>
      </w:r>
      <w:r w:rsidR="00891D9D" w:rsidRPr="00FA56A0">
        <w:rPr>
          <w:rFonts w:asciiTheme="minorHAnsi" w:eastAsia="Times New Roman" w:hAnsiTheme="minorHAnsi" w:cstheme="minorHAnsi"/>
          <w:b w:val="0"/>
          <w:color w:val="auto"/>
          <w:sz w:val="24"/>
          <w:szCs w:val="24"/>
        </w:rPr>
        <w:t xml:space="preserve"> </w:t>
      </w:r>
      <w:r w:rsidR="0065252B">
        <w:rPr>
          <w:rFonts w:asciiTheme="minorHAnsi" w:eastAsia="Times New Roman" w:hAnsiTheme="minorHAnsi" w:cstheme="minorHAnsi"/>
          <w:b w:val="0"/>
          <w:color w:val="auto"/>
          <w:sz w:val="24"/>
          <w:szCs w:val="24"/>
        </w:rPr>
        <w:t xml:space="preserve"> </w:t>
      </w:r>
      <w:r w:rsidR="00CB4C95" w:rsidRPr="00FA56A0">
        <w:rPr>
          <w:rFonts w:asciiTheme="minorHAnsi" w:eastAsia="Times New Roman" w:hAnsiTheme="minorHAnsi" w:cstheme="minorHAnsi"/>
          <w:b w:val="0"/>
          <w:color w:val="auto"/>
          <w:sz w:val="24"/>
          <w:szCs w:val="24"/>
        </w:rPr>
        <w:t xml:space="preserve">and proven </w:t>
      </w:r>
      <w:r w:rsidR="002456F4" w:rsidRPr="00FA56A0">
        <w:rPr>
          <w:rFonts w:asciiTheme="minorHAnsi" w:eastAsia="Times New Roman" w:hAnsiTheme="minorHAnsi" w:cstheme="minorHAnsi"/>
          <w:b w:val="0"/>
          <w:color w:val="auto"/>
          <w:sz w:val="24"/>
          <w:szCs w:val="24"/>
        </w:rPr>
        <w:t xml:space="preserve">to be </w:t>
      </w:r>
      <w:r w:rsidR="00CB4C95" w:rsidRPr="00FA56A0">
        <w:rPr>
          <w:rFonts w:asciiTheme="minorHAnsi" w:eastAsia="Times New Roman" w:hAnsiTheme="minorHAnsi" w:cstheme="minorHAnsi"/>
          <w:b w:val="0"/>
          <w:color w:val="auto"/>
          <w:sz w:val="24"/>
          <w:szCs w:val="24"/>
        </w:rPr>
        <w:t>beneficial</w:t>
      </w:r>
      <w:r w:rsidR="00DF24AD">
        <w:rPr>
          <w:rFonts w:asciiTheme="minorHAnsi" w:eastAsia="Times New Roman" w:hAnsiTheme="minorHAnsi" w:cstheme="minorHAnsi"/>
          <w:b w:val="0"/>
          <w:color w:val="auto"/>
          <w:sz w:val="24"/>
          <w:szCs w:val="24"/>
        </w:rPr>
        <w:t xml:space="preserve"> </w:t>
      </w:r>
      <w:r w:rsidR="004E5469" w:rsidRPr="00FA56A0">
        <w:rPr>
          <w:rFonts w:asciiTheme="minorHAnsi" w:eastAsia="Times New Roman" w:hAnsiTheme="minorHAnsi" w:cstheme="minorHAnsi"/>
          <w:b w:val="0"/>
          <w:color w:val="auto"/>
          <w:sz w:val="24"/>
          <w:szCs w:val="24"/>
        </w:rPr>
        <w:fldChar w:fldCharType="begin" w:fldLock="1"/>
      </w:r>
      <w:r w:rsidR="004E5469" w:rsidRPr="00FA56A0">
        <w:rPr>
          <w:rFonts w:asciiTheme="minorHAnsi" w:eastAsia="Times New Roman" w:hAnsiTheme="minorHAnsi" w:cstheme="minorHAnsi"/>
          <w:b w:val="0"/>
          <w:color w:val="auto"/>
          <w:sz w:val="24"/>
          <w:szCs w:val="24"/>
        </w:rPr>
        <w:instrText>ADDIN CSL_CITATION { "citationItems" : [ { "id" : "ITEM-1", "itemData" : { "DOI" : "10.1007/s11904-012-0121-0", "ISBN" : "1548-3576 (Electronic)\\r1548-3568 (Linking)", "ISSN" : "15483568", "PMID" : "22618079", "abstract" : "Health hazards due to smoking may undermine benefits of HIV treatment on morbidity and mortality. Over 40% of persons with HIV are current smokers. Health risks of smoking include increases in some HIV-associated infections, cardiovascular disease, some cancers, bacterial pneumonia and other lung disease, and overall mortality. Proven strategies for smoking cessation include various counseling approaches, nicotine replacement therapy and other pharmacotherapy; approaches may need to be individualized to address specific client needs and comorbidities. HIV clinicians and other service providers can have an influential role in screening their patients for smoking and promoting cessation programs to improve health.", "author" : [ { "dropping-particle" : "", "family" : "Lifson", "given" : "Alan R.", "non-dropping-particle" : "", "parse-names" : false, "suffix" : "" }, { "dropping-particle" : "", "family" : "Lando", "given" : "Harry A.", "non-dropping-particle" : "", "parse-names" : false, "suffix" : "" } ], "container-title" : "Current HIV/AIDS Reports", "id" : "ITEM-1", "issue" : "3", "issued" : { "date-parts" : [ [ "2012" ] ] }, "page" : "223-230", "title" : "Smoking and HIV: Prevalence, health risks, and cessation strategies", "type" : "article-journal", "volume" : "9" }, "uris" : [ "http://www.mendeley.com/documents/?uuid=f833923d-a5ac-3ca0-a06b-e9009ee074d2" ] }, { "id" : "ITEM-2", "itemData" : { "DOI" : "10.1097/01.qai.0000233310.90484.16", "ISBN" : "1525-4135 (Print)\\r1525-4135 (Linking)", "ISSN" : "1525-4135", "PMID" : "16878047", "abstract" : "BACKGROUND: AIDS-related death and disease rates have declined in the highly active antiretroviral therapy (HAART) era and remain low; however, current causes of death in HAART-treated patients remain ill defined. OBJECTIVE: To describe mortality trends and causes of death among HIV-infected patients in the HAART era. DESIGN: Prospective, multicenter, observational cohort study of participants in the HIV Outpatient Study who were treated from January 1996 through December 2004. MEASUREMENTS: Rates of death, opportunistic disease, and other non-AIDS-defining illnesses (NADIs) determined to be primary or secondary causes of death. RESULTS: Among 6945 HIV-infected patients followed for a median of 39.2 months, death rates fell from 7.0 deaths/100 person-years of observation in 1996 to 1.3 deaths/100 person-years in 2004 (P=0.008 for trend). Deaths that included AIDS-related causes decreased from 3.79/100 person-years in 1996 to 0.32/100 person-years in 2004 (P=0.008). Proportional increases in deaths involving liver disease, bacteremia/sepsis, gastrointestinal disease, non-AIDS malignancies, and renal disease also occurred (P=or&lt;0.001, 0.017, 0.006, &lt;0.001, and 0.037, respectively.) Hepatic disease was the only reported cause of death for which absolute rates increased over time, albeit not significantly, from 0.09/100 person-years in 1996 to 0.16/100 person-years in 2004 (P=0.10). The percentage of deaths due exclusively to NADI rose from 13.1% in 1996 to 42.5% in 2004 (P&lt;0.001 for trend), the most frequent of which were cardiovascular, hepatic, and pulmonary disease, and non-AIDS malignancies in 2004. Mean CD4 cell counts closest to death (n=486 deaths) increased from 59 cells/microL in 1996 to 287 cells/microL in 2004 (P&lt;0.001 for trend). Patients dying of NADI causes were more HAART experienced and initiated HAART at higher CD4 cell counts than those who died with AIDS (34.5% vs 16.8%, respectively, received HAART for 4 of more years, P&lt;0.0001; 22.4% vs 7.8%, respectively, initiated HAART with CD4 cell counts of more than 350 cells/microL, P&lt;0.001). CONCLUSIONS: Although overall death rates remained low through 2004, the proportion of deaths attributable to non-AIDS diseases increased and prominently included hepatic, cardiovascular, and pulmonary diseases, as well as non-AIDS malignancies. Longer time spent receiving HAART and higher CD4 cell counts at HAART initiation were associated with death from non-AIDS causes. CD4 cell count at time of death in\u2026", "author" : [ { "dropping-particle" : "", "family" : "Palella Jr.", "given" : "F J", "non-dropping-particle" : "", "parse-names" : false, "suffix" : "" }, { "dropping-particle" : "", "family" : "Baker", "given" : "R K", "non-dropping-particle" : "", "parse-names" : false, "suffix" : "" }, { "dropping-particle" : "", "family" : "Moorman", "given" : "A C", "non-dropping-particle" : "", "parse-names" : false, "suffix" : "" }, { "dropping-particle" : "", "family" : "Chmiel", "given" : "J S", "non-dropping-particle" : "", "parse-names" : false, "suffix" : "" }, { "dropping-particle" : "", "family" : "Wood", "given" : "K C", "non-dropping-particle" : "", "parse-names" : false, "suffix" : "" }, { "dropping-particle" : "", "family" : "Brooks", "given" : "J T", "non-dropping-particle" : "", "parse-names" : false, "suffix" : "" }, { "dropping-particle" : "", "family" : "Holmberg", "given" : "S D", "non-dropping-particle" : "", "parse-names" : false, "suffix" : "" } ], "container-title" : "J Acquir Immune Defic Syndr", "id" : "ITEM-2", "issue" : "1", "issued" : { "date-parts" : [ [ "2006" ] ] }, "page" : "27-34", "title" : "Mortality in the highly active antiretroviral therapy era: changing causes of death and disease in the HIV outpatient study", "type" : "article-journal", "volume" : "43" }, "uris" : [ "http://www.mendeley.com/documents/?uuid=39aff4f4-2ff1-4662-9145-c9ec767b798d" ] } ], "mendeley" : { "formattedCitation" : "(Lifson &amp; Lando, 2012; Palella Jr. et al., 2006)", "plainTextFormattedCitation" : "(Lifson &amp; Lando, 2012; Palella Jr. et al., 2006)", "previouslyFormattedCitation" : "(Lifson &amp; Lando, 2012; Palella Jr. et al., 2006)" }, "properties" : {  }, "schema" : "https://github.com/citation-style-language/schema/raw/master/csl-citation.json" }</w:instrText>
      </w:r>
      <w:r w:rsidR="004E5469" w:rsidRPr="00FA56A0">
        <w:rPr>
          <w:rFonts w:asciiTheme="minorHAnsi" w:eastAsia="Times New Roman" w:hAnsiTheme="minorHAnsi" w:cstheme="minorHAnsi"/>
          <w:b w:val="0"/>
          <w:color w:val="auto"/>
          <w:sz w:val="24"/>
          <w:szCs w:val="24"/>
        </w:rPr>
        <w:fldChar w:fldCharType="separate"/>
      </w:r>
      <w:r w:rsidR="00DF24AD">
        <w:rPr>
          <w:rFonts w:asciiTheme="minorHAnsi" w:eastAsia="Times New Roman" w:hAnsiTheme="minorHAnsi" w:cstheme="minorHAnsi"/>
          <w:b w:val="0"/>
          <w:noProof/>
          <w:color w:val="auto"/>
          <w:sz w:val="24"/>
          <w:szCs w:val="24"/>
        </w:rPr>
        <w:t>(</w:t>
      </w:r>
      <w:r w:rsidR="00075E33">
        <w:rPr>
          <w:rFonts w:asciiTheme="minorHAnsi" w:eastAsia="Times New Roman" w:hAnsiTheme="minorHAnsi" w:cstheme="minorHAnsi"/>
          <w:b w:val="0"/>
          <w:noProof/>
          <w:color w:val="auto"/>
          <w:sz w:val="24"/>
          <w:szCs w:val="24"/>
        </w:rPr>
        <w:t xml:space="preserve"> </w:t>
      </w:r>
      <w:r w:rsidR="00DF24AD">
        <w:rPr>
          <w:rFonts w:asciiTheme="minorHAnsi" w:eastAsia="Times New Roman" w:hAnsiTheme="minorHAnsi" w:cstheme="minorHAnsi"/>
          <w:b w:val="0"/>
          <w:noProof/>
          <w:color w:val="auto"/>
          <w:sz w:val="24"/>
          <w:szCs w:val="24"/>
        </w:rPr>
        <w:t>Lifson</w:t>
      </w:r>
      <w:r w:rsidR="0077137D">
        <w:rPr>
          <w:rFonts w:asciiTheme="minorHAnsi" w:eastAsia="Times New Roman" w:hAnsiTheme="minorHAnsi" w:cstheme="minorHAnsi"/>
          <w:b w:val="0"/>
          <w:noProof/>
          <w:color w:val="auto"/>
          <w:sz w:val="24"/>
          <w:szCs w:val="24"/>
        </w:rPr>
        <w:t xml:space="preserve"> </w:t>
      </w:r>
      <w:r w:rsidR="004E5469" w:rsidRPr="00FA56A0">
        <w:rPr>
          <w:rFonts w:asciiTheme="minorHAnsi" w:eastAsia="Times New Roman" w:hAnsiTheme="minorHAnsi" w:cstheme="minorHAnsi"/>
          <w:b w:val="0"/>
          <w:noProof/>
          <w:color w:val="auto"/>
          <w:sz w:val="24"/>
          <w:szCs w:val="24"/>
        </w:rPr>
        <w:t xml:space="preserve">&amp; </w:t>
      </w:r>
      <w:r w:rsidR="0065252B" w:rsidRPr="00FA56A0">
        <w:rPr>
          <w:rFonts w:asciiTheme="minorHAnsi" w:eastAsia="Times New Roman" w:hAnsiTheme="minorHAnsi" w:cstheme="minorHAnsi"/>
          <w:b w:val="0"/>
          <w:noProof/>
          <w:color w:val="auto"/>
          <w:sz w:val="24"/>
          <w:szCs w:val="24"/>
        </w:rPr>
        <w:t>La</w:t>
      </w:r>
      <w:r w:rsidR="0065252B">
        <w:rPr>
          <w:rFonts w:asciiTheme="minorHAnsi" w:eastAsia="Times New Roman" w:hAnsiTheme="minorHAnsi" w:cstheme="minorHAnsi"/>
          <w:b w:val="0"/>
          <w:noProof/>
          <w:color w:val="auto"/>
          <w:sz w:val="24"/>
          <w:szCs w:val="24"/>
        </w:rPr>
        <w:t>n</w:t>
      </w:r>
      <w:r w:rsidR="004E5469" w:rsidRPr="00FA56A0">
        <w:rPr>
          <w:rFonts w:asciiTheme="minorHAnsi" w:eastAsia="Times New Roman" w:hAnsiTheme="minorHAnsi" w:cstheme="minorHAnsi"/>
          <w:b w:val="0"/>
          <w:noProof/>
          <w:color w:val="auto"/>
          <w:sz w:val="24"/>
          <w:szCs w:val="24"/>
        </w:rPr>
        <w:t>do,</w:t>
      </w:r>
      <w:r w:rsidR="00075E33">
        <w:rPr>
          <w:rFonts w:asciiTheme="minorHAnsi" w:eastAsia="Times New Roman" w:hAnsiTheme="minorHAnsi" w:cstheme="minorHAnsi"/>
          <w:b w:val="0"/>
          <w:noProof/>
          <w:color w:val="auto"/>
          <w:sz w:val="24"/>
          <w:szCs w:val="24"/>
        </w:rPr>
        <w:t>2012; Palella Jr.et al.,</w:t>
      </w:r>
      <w:r w:rsidR="004E5469" w:rsidRPr="00FA56A0">
        <w:rPr>
          <w:rFonts w:asciiTheme="minorHAnsi" w:eastAsia="Times New Roman" w:hAnsiTheme="minorHAnsi" w:cstheme="minorHAnsi"/>
          <w:b w:val="0"/>
          <w:noProof/>
          <w:color w:val="auto"/>
          <w:sz w:val="24"/>
          <w:szCs w:val="24"/>
        </w:rPr>
        <w:t>2006)</w:t>
      </w:r>
      <w:r w:rsidR="004E5469" w:rsidRPr="00FA56A0">
        <w:rPr>
          <w:rFonts w:asciiTheme="minorHAnsi" w:eastAsia="Times New Roman" w:hAnsiTheme="minorHAnsi" w:cstheme="minorHAnsi"/>
          <w:b w:val="0"/>
          <w:color w:val="auto"/>
          <w:sz w:val="24"/>
          <w:szCs w:val="24"/>
        </w:rPr>
        <w:fldChar w:fldCharType="end"/>
      </w:r>
      <w:r w:rsidR="00CB4C95" w:rsidRPr="00FA56A0">
        <w:rPr>
          <w:rFonts w:asciiTheme="minorHAnsi" w:eastAsia="Times New Roman" w:hAnsiTheme="minorHAnsi" w:cstheme="minorHAnsi"/>
          <w:b w:val="0"/>
          <w:color w:val="auto"/>
          <w:sz w:val="24"/>
          <w:szCs w:val="24"/>
        </w:rPr>
        <w:t>.</w:t>
      </w:r>
    </w:p>
    <w:p w14:paraId="2FE4B2D5" w14:textId="77777777" w:rsidR="0079790B" w:rsidRDefault="0079790B" w:rsidP="00FA56A0">
      <w:pPr>
        <w:pStyle w:val="Heading3"/>
        <w:keepNext w:val="0"/>
        <w:keepLines w:val="0"/>
        <w:spacing w:before="0" w:line="240" w:lineRule="auto"/>
        <w:jc w:val="both"/>
        <w:rPr>
          <w:rFonts w:asciiTheme="minorHAnsi" w:hAnsiTheme="minorHAnsi" w:cstheme="minorHAnsi"/>
          <w:b w:val="0"/>
          <w:color w:val="auto"/>
          <w:sz w:val="24"/>
          <w:szCs w:val="24"/>
        </w:rPr>
      </w:pPr>
      <w:r w:rsidRPr="0079790B">
        <w:rPr>
          <w:rFonts w:asciiTheme="minorHAnsi" w:hAnsiTheme="minorHAnsi" w:cstheme="minorHAnsi"/>
          <w:b w:val="0"/>
          <w:color w:val="auto"/>
          <w:sz w:val="24"/>
          <w:szCs w:val="24"/>
        </w:rPr>
        <w:t>Many smoking-related illnesses significantly affect PLWHA. Lung cancer and other malignancies are important causes of death among PLWHA who smoke. As well, HIV infection or use of antiretroviral drugs is attributable to increased risk of cardiovascular disease (CVD) (</w:t>
      </w:r>
      <w:proofErr w:type="spellStart"/>
      <w:r w:rsidRPr="0079790B">
        <w:rPr>
          <w:rFonts w:asciiTheme="minorHAnsi" w:hAnsiTheme="minorHAnsi" w:cstheme="minorHAnsi"/>
          <w:b w:val="0"/>
          <w:color w:val="auto"/>
          <w:sz w:val="24"/>
          <w:szCs w:val="24"/>
        </w:rPr>
        <w:t>Aberg</w:t>
      </w:r>
      <w:proofErr w:type="spellEnd"/>
      <w:r w:rsidRPr="0079790B">
        <w:rPr>
          <w:rFonts w:asciiTheme="minorHAnsi" w:hAnsiTheme="minorHAnsi" w:cstheme="minorHAnsi"/>
          <w:b w:val="0"/>
          <w:color w:val="auto"/>
          <w:sz w:val="24"/>
          <w:szCs w:val="24"/>
        </w:rPr>
        <w:t xml:space="preserve">, 2009; Bonnet et al., </w:t>
      </w:r>
      <w:proofErr w:type="spellStart"/>
      <w:r w:rsidRPr="0079790B">
        <w:rPr>
          <w:rFonts w:asciiTheme="minorHAnsi" w:hAnsiTheme="minorHAnsi" w:cstheme="minorHAnsi"/>
          <w:b w:val="0"/>
          <w:color w:val="auto"/>
          <w:sz w:val="24"/>
          <w:szCs w:val="24"/>
        </w:rPr>
        <w:t>n.d.</w:t>
      </w:r>
      <w:proofErr w:type="spellEnd"/>
      <w:r w:rsidRPr="0079790B">
        <w:rPr>
          <w:rFonts w:asciiTheme="minorHAnsi" w:hAnsiTheme="minorHAnsi" w:cstheme="minorHAnsi"/>
          <w:b w:val="0"/>
          <w:color w:val="auto"/>
          <w:sz w:val="24"/>
          <w:szCs w:val="24"/>
        </w:rPr>
        <w:t xml:space="preserve">; </w:t>
      </w:r>
      <w:proofErr w:type="spellStart"/>
      <w:r w:rsidRPr="0079790B">
        <w:rPr>
          <w:rFonts w:asciiTheme="minorHAnsi" w:hAnsiTheme="minorHAnsi" w:cstheme="minorHAnsi"/>
          <w:b w:val="0"/>
          <w:color w:val="auto"/>
          <w:sz w:val="24"/>
          <w:szCs w:val="24"/>
        </w:rPr>
        <w:t>Lifson</w:t>
      </w:r>
      <w:proofErr w:type="spellEnd"/>
      <w:r w:rsidRPr="0079790B">
        <w:rPr>
          <w:rFonts w:asciiTheme="minorHAnsi" w:hAnsiTheme="minorHAnsi" w:cstheme="minorHAnsi"/>
          <w:b w:val="0"/>
          <w:color w:val="auto"/>
          <w:sz w:val="24"/>
          <w:szCs w:val="24"/>
        </w:rPr>
        <w:t xml:space="preserve"> et al., </w:t>
      </w:r>
      <w:proofErr w:type="spellStart"/>
      <w:r w:rsidRPr="0079790B">
        <w:rPr>
          <w:rFonts w:asciiTheme="minorHAnsi" w:hAnsiTheme="minorHAnsi" w:cstheme="minorHAnsi"/>
          <w:b w:val="0"/>
          <w:color w:val="auto"/>
          <w:sz w:val="24"/>
          <w:szCs w:val="24"/>
        </w:rPr>
        <w:t>n.d.</w:t>
      </w:r>
      <w:proofErr w:type="spellEnd"/>
      <w:r w:rsidRPr="0079790B">
        <w:rPr>
          <w:rFonts w:asciiTheme="minorHAnsi" w:hAnsiTheme="minorHAnsi" w:cstheme="minorHAnsi"/>
          <w:b w:val="0"/>
          <w:color w:val="auto"/>
          <w:sz w:val="24"/>
          <w:szCs w:val="24"/>
        </w:rPr>
        <w:t xml:space="preserve">). Use of effective HAART has resulted in increasing numbers of aging PLWHA, who may develop </w:t>
      </w:r>
    </w:p>
    <w:p w14:paraId="5FC166D1" w14:textId="77777777" w:rsidR="0079790B" w:rsidRDefault="0079790B" w:rsidP="00FA56A0">
      <w:pPr>
        <w:pStyle w:val="Heading3"/>
        <w:keepNext w:val="0"/>
        <w:keepLines w:val="0"/>
        <w:spacing w:before="0" w:line="240" w:lineRule="auto"/>
        <w:jc w:val="both"/>
        <w:rPr>
          <w:rFonts w:asciiTheme="minorHAnsi" w:hAnsiTheme="minorHAnsi" w:cstheme="minorHAnsi"/>
          <w:b w:val="0"/>
          <w:color w:val="auto"/>
          <w:sz w:val="24"/>
          <w:szCs w:val="24"/>
        </w:rPr>
      </w:pPr>
    </w:p>
    <w:p w14:paraId="19924010" w14:textId="77777777" w:rsidR="0079790B" w:rsidRDefault="0079790B" w:rsidP="00FA56A0">
      <w:pPr>
        <w:pStyle w:val="Heading3"/>
        <w:keepNext w:val="0"/>
        <w:keepLines w:val="0"/>
        <w:spacing w:before="0" w:line="240" w:lineRule="auto"/>
        <w:jc w:val="both"/>
        <w:rPr>
          <w:rFonts w:asciiTheme="minorHAnsi" w:hAnsiTheme="minorHAnsi" w:cstheme="minorHAnsi"/>
          <w:b w:val="0"/>
          <w:color w:val="auto"/>
          <w:sz w:val="24"/>
          <w:szCs w:val="24"/>
        </w:rPr>
      </w:pPr>
    </w:p>
    <w:p w14:paraId="59BB108C" w14:textId="0FAFD94F" w:rsidR="003B3DB1" w:rsidRPr="00FA56A0" w:rsidRDefault="0079790B" w:rsidP="00FA56A0">
      <w:pPr>
        <w:pStyle w:val="Heading3"/>
        <w:keepNext w:val="0"/>
        <w:keepLines w:val="0"/>
        <w:spacing w:before="0" w:line="240" w:lineRule="auto"/>
        <w:jc w:val="both"/>
        <w:rPr>
          <w:rFonts w:asciiTheme="minorHAnsi" w:hAnsiTheme="minorHAnsi" w:cstheme="minorHAnsi"/>
          <w:b w:val="0"/>
          <w:noProof/>
          <w:color w:val="auto"/>
          <w:sz w:val="24"/>
          <w:szCs w:val="24"/>
        </w:rPr>
      </w:pPr>
      <w:r w:rsidRPr="0079790B">
        <w:rPr>
          <w:rFonts w:asciiTheme="minorHAnsi" w:hAnsiTheme="minorHAnsi" w:cstheme="minorHAnsi"/>
          <w:b w:val="0"/>
          <w:color w:val="auto"/>
          <w:sz w:val="24"/>
          <w:szCs w:val="24"/>
        </w:rPr>
        <w:t xml:space="preserve">metabolic syndrome, obesity, and other CVD risk </w:t>
      </w:r>
      <w:r w:rsidR="002F3DD9" w:rsidRPr="0079790B">
        <w:rPr>
          <w:rFonts w:asciiTheme="minorHAnsi" w:hAnsiTheme="minorHAnsi" w:cstheme="minorHAnsi"/>
          <w:b w:val="0"/>
          <w:color w:val="auto"/>
          <w:sz w:val="24"/>
          <w:szCs w:val="24"/>
        </w:rPr>
        <w:t>factors</w:t>
      </w:r>
      <w:r w:rsidR="006612F9" w:rsidRPr="0079790B">
        <w:rPr>
          <w:rFonts w:asciiTheme="minorHAnsi" w:hAnsiTheme="minorHAnsi" w:cstheme="minorHAnsi"/>
          <w:b w:val="0"/>
          <w:color w:val="auto"/>
          <w:sz w:val="24"/>
          <w:szCs w:val="24"/>
        </w:rPr>
        <w:fldChar w:fldCharType="begin" w:fldLock="1"/>
      </w:r>
      <w:r w:rsidR="006612F9" w:rsidRPr="0079790B">
        <w:rPr>
          <w:rFonts w:asciiTheme="minorHAnsi" w:hAnsiTheme="minorHAnsi" w:cstheme="minorHAnsi"/>
          <w:b w:val="0"/>
          <w:color w:val="auto"/>
          <w:sz w:val="24"/>
          <w:szCs w:val="24"/>
        </w:rPr>
        <w:instrText>ADDIN CSL_CITATION { "citationItems" : [ { "id" : "ITEM-1", "itemData" : { "ISBN" : "1525-4135 (Print)\\r1525-4135 (Linking)", "ISSN" : "1525-4135", "PMID" : "16044007", "abstract" : "BACKGROUND: Obesity and HIV infection are ongoing epidemics in the United States. Obesity predisposes to diabetes and cardiovascular disease, which are complications also associated with HIV and/or its treatment. OBJECTIVE: To determine the prevalence and risk factors for overweight and obesity in HIV-infected individuals. DESIGN AND SETTING: Retrospective cross-sectional study in which 1689 patients enrolled in the University of Pennsylvania Center for AIDS Research Adult/Adolescent Database at 1 university hospital clinic, 2 affiliated practices, and 1 Veterans Administration clinic in Philadelphia had demographic, social, and medical data collected prospectively since 1999. PARTICIPANTS: Body mass index (BMI) data were available for 1669 HIV-infected subjects: 78% were men, and 60% were African American. The median CD4 count was 381 cells/microL, 47% of subjects had a viral load &lt;400 copies/mL, and 9% of subjects were treatment naive. MAIN OUTCOME MEASURES: The prevalence and risk factors for overweight (BMI: 25-29.9 kg/m) and obesity (BMI&gt;or=30 kg/m) in HIV-infected subjects. RESULTS: Obesity and overweight were more prevalent than wasting (14%, 31%, and 9%, respectively; P&lt;0.0005), but they were not more common than in the general population. Although women and men were equally overweight (30% vs. 31%), women were more obese than men (28% vs. 11%; P&lt;0.001). Among women, African American race (odds ratio [OR]=1.8, 95% confidence interval [CI]: 1.1-2.9) and a CD4 count&gt;or=200 cells/microL (OR=2.8, 95% CI: 1.6-4.9) were associated with overweight and obesity. Among men, only a CD4 count&gt;or=200 cells/microL (OR=1.6, 95% CI: 1.04-2.4) was associated with increased BMI. In men and women, smoking was associated with decreased obesity and overweight (OR=0.59, 95% CI: 0.47-0.74 and OR=0.65, 95% CI: 0.43-0.98, respectively). Age, income, employment, education, past or current intravenous drugs, being on HIV treatment, and viral load were not associated with obesity in the multivariate model. There was a positive correlation between BMI and total cholesterol, triglycerides, and glucose. CONCLUSION: Obesity is more common than wasting in this therapeutic era. Women, particularly those of African American race, are at high risk. Obesity might add to metabolic abnormalities associated with HIV or its treatment and contribute to morbidity, as patients with HIV live longer.", "author" : [ { "dropping-particle" : "", "family" : "Amorosa", "given" : "V", "non-dropping-particle" : "", "parse-names" : false, "suffix" : "" }, { "dropping-particle" : "", "family" : "Synnestvedt", "given" : "M", "non-dropping-particle" : "", "parse-names" : false, "suffix" : "" }, { "dropping-particle" : "", "family" : "Gross", "given" : "R", "non-dropping-particle" : "", "parse-names" : false, "suffix" : "" }, { "dropping-particle" : "", "family" : "Friedman", "given" : "H", "non-dropping-particle" : "", "parse-names" : false, "suffix" : "" }, { "dropping-particle" : "", "family" : "MacGregor", "given" : "R R", "non-dropping-particle" : "", "parse-names" : false, "suffix" : "" }, { "dropping-particle" : "", "family" : "Gudonis", "given" : "D", "non-dropping-particle" : "", "parse-names" : false, "suffix" : "" }, { "dropping-particle" : "", "family" : "Frank", "given" : "I", "non-dropping-particle" : "", "parse-names" : false, "suffix" : "" }, { "dropping-particle" : "", "family" : "Tebas", "given" : "P", "non-dropping-particle" : "", "parse-names" : false, "suffix" : "" } ], "container-title" : "J Acquir Immune Defic Syndr", "id" : "ITEM-1", "issue" : "5", "issued" : { "date-parts" : [ [ "2005" ] ] }, "page" : "557-561", "title" : "A tale of 2 epidemics: the intersection between obesity and HIV infection in Philadelphia", "type" : "article-journal", "volume" : "39" }, "uris" : [ "http://www.mendeley.com/documents/?uuid=4a32c225-5ea4-4be6-8799-06de54250d85" ] }, { "id" : "ITEM-2", "itemData" : { "author" : [ { "dropping-particle" : "", "family" : "Wand", "given" : "Handan", "non-dropping-particle" : "", "parse-names" : false, "suffix" : "" }, { "dropping-particle" : "", "family" : "Calmy", "given" : "Alexandra", "non-dropping-particle" : "", "parse-names" : false, "suffix" : "" }, { "dropping-particle" : "", "family" : "Carey", "given" : "Dianne L", "non-dropping-particle" : "", "parse-names" : false, "suffix" : "" }, { "dropping-particle" : "", "family" : "Samaras", "given" : "Katherine", "non-dropping-particle" : "", "parse-names" : false, "suffix" : "" }, { "dropping-particle" : "", "family" : "Carr", "given" : "Andrew", "non-dropping-particle" : "", "parse-names" : false, "suffix" : "" }, { "dropping-particle" : "", "family" : "Law", "given" : "Matthew G", "non-dropping-particle" : "", "parse-names" : false, "suffix" : "" }, { "dropping-particle" : "", "family" : "Cooper", "given" : "David A", "non-dropping-particle" : "", "parse-names" : false, "suffix" : "" }, { "dropping-particle" : "", "family" : "Emery", "given" : "Sean", "non-dropping-particle" : "", "parse-names" : false, "suffix" : "" } ], "id" : "ITEM-2", "issue" : "May 2007", "issued" : { "date-parts" : [ [ "2010" ] ] }, "page" : "2445-2453", "title" : "Metabolic syndrome , cardiovascular disease and type 2 diabetes mellitus after initiation of antiretroviral therapy in HIV infection", "type" : "article-journal" }, "uris" : [ "http://www.mendeley.com/documents/?uuid=c55fe0c9-96ad-4785-87aa-3c35ab35471d" ] } ], "mendeley" : { "formattedCitation" : "(Amorosa et al., 2005; Wand et al., 2010)", "plainTextFormattedCitation" : "(Amorosa et al., 2005; Wand et al., 2010)", "previouslyFormattedCitation" : "(Amorosa et al., 2005; Wand et al., 2010)" }, "properties" : {  }, "schema" : "https://github.com/citation-style-language/schema/raw/master/csl-citation.json" }</w:instrText>
      </w:r>
      <w:r w:rsidR="006612F9" w:rsidRPr="0079790B">
        <w:rPr>
          <w:rFonts w:asciiTheme="minorHAnsi" w:hAnsiTheme="minorHAnsi" w:cstheme="minorHAnsi"/>
          <w:b w:val="0"/>
          <w:color w:val="auto"/>
          <w:sz w:val="24"/>
          <w:szCs w:val="24"/>
        </w:rPr>
        <w:fldChar w:fldCharType="separate"/>
      </w:r>
      <w:r>
        <w:rPr>
          <w:rFonts w:asciiTheme="minorHAnsi" w:hAnsiTheme="minorHAnsi" w:cstheme="minorHAnsi"/>
          <w:b w:val="0"/>
          <w:noProof/>
          <w:color w:val="auto"/>
          <w:sz w:val="24"/>
          <w:szCs w:val="24"/>
        </w:rPr>
        <w:t xml:space="preserve">(Amorosa et al., </w:t>
      </w:r>
      <w:r w:rsidR="006612F9" w:rsidRPr="0079790B">
        <w:rPr>
          <w:rFonts w:asciiTheme="minorHAnsi" w:hAnsiTheme="minorHAnsi" w:cstheme="minorHAnsi"/>
          <w:b w:val="0"/>
          <w:noProof/>
          <w:color w:val="auto"/>
          <w:sz w:val="24"/>
          <w:szCs w:val="24"/>
        </w:rPr>
        <w:t>2005; Wand et al., 2010)</w:t>
      </w:r>
      <w:r w:rsidR="006612F9" w:rsidRPr="0079790B">
        <w:rPr>
          <w:rFonts w:asciiTheme="minorHAnsi" w:hAnsiTheme="minorHAnsi" w:cstheme="minorHAnsi"/>
          <w:b w:val="0"/>
          <w:color w:val="auto"/>
          <w:sz w:val="24"/>
          <w:szCs w:val="24"/>
        </w:rPr>
        <w:fldChar w:fldCharType="end"/>
      </w:r>
      <w:r w:rsidR="002F3DD9" w:rsidRPr="00FA56A0">
        <w:rPr>
          <w:rFonts w:asciiTheme="minorHAnsi" w:hAnsiTheme="minorHAnsi" w:cstheme="minorHAnsi"/>
          <w:b w:val="0"/>
          <w:color w:val="auto"/>
          <w:sz w:val="24"/>
          <w:szCs w:val="24"/>
        </w:rPr>
        <w:t>.</w:t>
      </w:r>
      <w:r w:rsidR="00126B0B" w:rsidRPr="00FA56A0">
        <w:rPr>
          <w:rFonts w:asciiTheme="minorHAnsi" w:hAnsiTheme="minorHAnsi" w:cstheme="minorHAnsi"/>
          <w:b w:val="0"/>
          <w:color w:val="auto"/>
          <w:sz w:val="24"/>
          <w:szCs w:val="24"/>
        </w:rPr>
        <w:t xml:space="preserve"> </w:t>
      </w:r>
      <w:r w:rsidR="005A333F" w:rsidRPr="00FA56A0">
        <w:rPr>
          <w:rFonts w:asciiTheme="minorHAnsi" w:hAnsiTheme="minorHAnsi" w:cstheme="minorHAnsi"/>
          <w:b w:val="0"/>
          <w:color w:val="auto"/>
          <w:sz w:val="24"/>
          <w:szCs w:val="24"/>
        </w:rPr>
        <w:t xml:space="preserve">PLWHA </w:t>
      </w:r>
      <w:r w:rsidR="002F3DD9" w:rsidRPr="00FA56A0">
        <w:rPr>
          <w:rFonts w:asciiTheme="minorHAnsi" w:hAnsiTheme="minorHAnsi" w:cstheme="minorHAnsi"/>
          <w:b w:val="0"/>
          <w:color w:val="auto"/>
          <w:sz w:val="24"/>
          <w:szCs w:val="24"/>
        </w:rPr>
        <w:t>may develop a variety of pulmonary diseases, including bacterial pneumonia</w:t>
      </w:r>
      <w:r w:rsidR="00126B0B" w:rsidRPr="00FA56A0">
        <w:rPr>
          <w:rFonts w:asciiTheme="minorHAnsi" w:hAnsiTheme="minorHAnsi" w:cstheme="minorHAnsi"/>
          <w:b w:val="0"/>
          <w:color w:val="auto"/>
          <w:sz w:val="24"/>
          <w:szCs w:val="24"/>
        </w:rPr>
        <w:t xml:space="preserve"> </w:t>
      </w:r>
      <w:r w:rsidR="005B27CA" w:rsidRPr="00FA56A0">
        <w:rPr>
          <w:rFonts w:asciiTheme="minorHAnsi" w:hAnsiTheme="minorHAnsi" w:cstheme="minorHAnsi"/>
          <w:b w:val="0"/>
          <w:color w:val="auto"/>
          <w:sz w:val="24"/>
          <w:szCs w:val="24"/>
        </w:rPr>
        <w:fldChar w:fldCharType="begin" w:fldLock="1"/>
      </w:r>
      <w:r w:rsidR="005B27CA" w:rsidRPr="00FA56A0">
        <w:rPr>
          <w:rFonts w:asciiTheme="minorHAnsi" w:hAnsiTheme="minorHAnsi" w:cstheme="minorHAnsi"/>
          <w:b w:val="0"/>
          <w:color w:val="auto"/>
          <w:sz w:val="24"/>
          <w:szCs w:val="24"/>
        </w:rPr>
        <w:instrText>ADDIN CSL_CITATION { "citationItems" : [ { "id" : "ITEM-1", "itemData" : { "DOI" : "10.1016/S1473-3099(04)01060-6", "ISSN" : "1473-3099", "abstract" : "We examined the peer-reviewed literature on the burden of bacterial pneumonia and the effectiveness of interventions for its prevention among HIV-infected adults in developed and developing countries. Bacterial pneumonia rates were up to 25-fold higher among HIV-infected adults than in the general community, with rates increasing as CD4+ T-cell count decreases. In developed countries, cohort studies showed that highly active antiretroviral therapy (HAART) had the most consistent effect on reducing pneumonia. In a prospective cohort and case-control studies from these regions, pneumococcal polysaccharide vaccine reduced pneumococcal disease in certain subgroups, particularly those with higher CD4+ T cells/\u03bcL. In patients with fewer than 200 CD4+ T cells/\u03bcL, antimicrobial prophylaxis was usually effective in reducing pneumonia. In sub-Saharan Africa, randomised controlled trials concluded that co-trimoxazole prophylaxis decreased rates of bacterial pneumonia, but pneumococcal polysaccharide vaccine prevented neither pneumonia nor invasive pneumococcal disease. Although not yet fully evaluated in Africa, based on experience in industrialised nations, use of HAART in Africa may have substantial potential to prevent bacterial pneumonia.", "author" : [ { "dropping-particle" : "", "family" : "Feikin", "given" : "Daniel R", "non-dropping-particle" : "", "parse-names" : false, "suffix" : "" }, { "dropping-particle" : "", "family" : "Feldman", "given" : "Charles", "non-dropping-particle" : "", "parse-names" : false, "suffix" : "" }, { "dropping-particle" : "", "family" : "Schuchat", "given" : "Anne", "non-dropping-particle" : "", "parse-names" : false, "suffix" : "" }, { "dropping-particle" : "", "family" : "Janoff", "given" : "Edward N", "non-dropping-particle" : "", "parse-names" : false, "suffix" : "" } ], "container-title" : "The Lancet Infectious Diseases", "id" : "ITEM-1", "issue" : "7", "issued" : { "date-parts" : [ [ "2004", "7", "1" ] ] }, "page" : "445-455", "publisher" : "Elsevier", "title" : "Global strategies to prevent bacterial pneumonia in adults with HIV disease", "type" : "article-journal", "volume" : "4" }, "uris" : [ "http://www.mendeley.com/documents/?uuid=f4ad9195-a6fc-3648-82ce-66e5d8b58cba" ] }, { "id" : "ITEM-2", "itemData" : { "DOI" : "10.1007/s15010-007-7162-0", "ISSN" : "0300-8126", "author" : [ { "dropping-particle" : "", "family" : "Madeddu", "given" : "G.", "non-dropping-particle" : "", "parse-names" : false, "suffix" : "" }, { "dropping-particle" : "", "family" : "Porqueddu", "given" : "E. M.", "non-dropping-particle" : "", "parse-names" : false, "suffix" : "" }, { "dropping-particle" : "", "family" : "Cambosu", "given" : "F.", "non-dropping-particle" : "", "parse-names" : false, "suffix" : "" }, { "dropping-particle" : "", "family" : "Saba", "given" : "F.", "non-dropping-particle" : "", "parse-names" : false, "suffix" : "" }, { "dropping-particle" : "", "family" : "Fois", "given" : "A. G.", "non-dropping-particle" : "", "parse-names" : false, "suffix" : "" }, { "dropping-particle" : "", "family" : "Pirina", "given" : "P.", "non-dropping-particle" : "", "parse-names" : false, "suffix" : "" }, { "dropping-particle" : "", "family" : "Mura", "given" : "M. S.", "non-dropping-particle" : "", "parse-names" : false, "suffix" : "" } ], "container-title" : "Infection", "id" : "ITEM-2", "issue" : "3", "issued" : { "date-parts" : [ [ "2008", "6", "10" ] ] }, "page" : "231-236", "publisher" : "Urban &amp; Vogel", "title" : "Bacterial Community Acquired Pneumonia in HIV-Infected Inpatients in the Highly Active Antiretroviral Therapy Era", "type" : "article-journal", "volume" : "36" }, "uris" : [ "http://www.mendeley.com/documents/?uuid=3b7e9a9e-9a23-3249-8dd1-b824bf1b3cd1" ] } ], "mendeley" : { "formattedCitation" : "(Feikin, Feldman, Schuchat, &amp; Janoff, 2004; Madeddu et al., 2008)", "plainTextFormattedCitation" : "(Feikin, Feldman, Schuchat, &amp; Janoff, 2004; Madeddu et al., 2008)", "previouslyFormattedCitation" : "(Feikin, Feldman, Schuchat, &amp; Janoff, 2004; Madeddu et al., 2008)" }, "properties" : {  }, "schema" : "https://github.com/citation-style-language/schema/raw/master/csl-citation.json" }</w:instrText>
      </w:r>
      <w:r w:rsidR="005B27CA" w:rsidRPr="00FA56A0">
        <w:rPr>
          <w:rFonts w:asciiTheme="minorHAnsi" w:hAnsiTheme="minorHAnsi" w:cstheme="minorHAnsi"/>
          <w:b w:val="0"/>
          <w:color w:val="auto"/>
          <w:sz w:val="24"/>
          <w:szCs w:val="24"/>
        </w:rPr>
        <w:fldChar w:fldCharType="separate"/>
      </w:r>
      <w:r w:rsidR="005B27CA" w:rsidRPr="00FA56A0">
        <w:rPr>
          <w:rFonts w:asciiTheme="minorHAnsi" w:hAnsiTheme="minorHAnsi" w:cstheme="minorHAnsi"/>
          <w:b w:val="0"/>
          <w:noProof/>
          <w:color w:val="auto"/>
          <w:sz w:val="24"/>
          <w:szCs w:val="24"/>
        </w:rPr>
        <w:t>(Feikin, Feldman, Schuchat, &amp; Janoff, 2004; Madeddu et al., 2008)</w:t>
      </w:r>
      <w:r w:rsidR="005B27CA" w:rsidRPr="00FA56A0">
        <w:rPr>
          <w:rFonts w:asciiTheme="minorHAnsi" w:hAnsiTheme="minorHAnsi" w:cstheme="minorHAnsi"/>
          <w:b w:val="0"/>
          <w:color w:val="auto"/>
          <w:sz w:val="24"/>
          <w:szCs w:val="24"/>
        </w:rPr>
        <w:fldChar w:fldCharType="end"/>
      </w:r>
      <w:r w:rsidR="00297216" w:rsidRPr="00FA56A0">
        <w:rPr>
          <w:rFonts w:asciiTheme="minorHAnsi" w:hAnsiTheme="minorHAnsi" w:cstheme="minorHAnsi"/>
          <w:b w:val="0"/>
          <w:color w:val="auto"/>
          <w:sz w:val="24"/>
          <w:szCs w:val="24"/>
        </w:rPr>
        <w:t xml:space="preserve">. </w:t>
      </w:r>
      <w:r w:rsidR="002F3DD9" w:rsidRPr="00FA56A0">
        <w:rPr>
          <w:rFonts w:asciiTheme="minorHAnsi" w:hAnsiTheme="minorHAnsi" w:cstheme="minorHAnsi"/>
          <w:b w:val="0"/>
          <w:color w:val="auto"/>
          <w:sz w:val="24"/>
          <w:szCs w:val="24"/>
        </w:rPr>
        <w:t xml:space="preserve">Because </w:t>
      </w:r>
      <w:r w:rsidR="005A333F" w:rsidRPr="00FA56A0">
        <w:rPr>
          <w:rFonts w:asciiTheme="minorHAnsi" w:hAnsiTheme="minorHAnsi" w:cstheme="minorHAnsi"/>
          <w:b w:val="0"/>
          <w:color w:val="auto"/>
          <w:sz w:val="24"/>
          <w:szCs w:val="24"/>
        </w:rPr>
        <w:t>PLWHA</w:t>
      </w:r>
      <w:r w:rsidR="002F3DD9" w:rsidRPr="00FA56A0">
        <w:rPr>
          <w:rFonts w:asciiTheme="minorHAnsi" w:hAnsiTheme="minorHAnsi" w:cstheme="minorHAnsi"/>
          <w:b w:val="0"/>
          <w:color w:val="auto"/>
          <w:sz w:val="24"/>
          <w:szCs w:val="24"/>
        </w:rPr>
        <w:t xml:space="preserve"> are at risk for these serious and life-threatening clinical syndromes, critical prevention questions are whether and to what extent smoking further increases the risk of developing these diseases, especially in the era of HAART.</w:t>
      </w:r>
      <w:r w:rsidR="00F11640" w:rsidRPr="00FA56A0">
        <w:rPr>
          <w:rFonts w:asciiTheme="minorHAnsi" w:hAnsiTheme="minorHAnsi" w:cstheme="minorHAnsi"/>
          <w:b w:val="0"/>
          <w:color w:val="auto"/>
          <w:sz w:val="24"/>
          <w:szCs w:val="24"/>
        </w:rPr>
        <w:t xml:space="preserve"> </w:t>
      </w:r>
    </w:p>
    <w:p w14:paraId="5D2CA24D" w14:textId="1BA38837" w:rsidR="0079790B" w:rsidRPr="0079790B" w:rsidRDefault="0079790B" w:rsidP="0079790B">
      <w:pPr>
        <w:pStyle w:val="BodyText"/>
        <w:jc w:val="both"/>
        <w:rPr>
          <w:rFonts w:asciiTheme="minorHAnsi" w:hAnsiTheme="minorHAnsi" w:cstheme="minorHAnsi"/>
          <w:szCs w:val="24"/>
        </w:rPr>
      </w:pPr>
      <w:bookmarkStart w:id="2" w:name="_Toc465435792"/>
      <w:r w:rsidRPr="0079790B">
        <w:rPr>
          <w:rFonts w:asciiTheme="minorHAnsi" w:hAnsiTheme="minorHAnsi" w:cstheme="minorHAnsi"/>
          <w:szCs w:val="24"/>
        </w:rPr>
        <w:t xml:space="preserve">Initiating tobacco cessation interventions for PLWHA continues to be a challenge. Because many PLWHA are in regular contact with health professionals, it provides an opportunity for tobacco cessation interventions to be initiated. However, despite recognizing the importance of tobacco cessation among PLWHA, HIV clinicians report a lack of confidence in initiating cessation therapies. </w:t>
      </w:r>
      <w:proofErr w:type="gramStart"/>
      <w:r w:rsidRPr="0079790B">
        <w:rPr>
          <w:rFonts w:asciiTheme="minorHAnsi" w:hAnsiTheme="minorHAnsi" w:cstheme="minorHAnsi"/>
          <w:szCs w:val="24"/>
        </w:rPr>
        <w:t>(</w:t>
      </w:r>
      <w:proofErr w:type="spellStart"/>
      <w:r w:rsidRPr="0079790B">
        <w:rPr>
          <w:rFonts w:asciiTheme="minorHAnsi" w:hAnsiTheme="minorHAnsi" w:cstheme="minorHAnsi"/>
          <w:szCs w:val="24"/>
        </w:rPr>
        <w:t>Shuter</w:t>
      </w:r>
      <w:proofErr w:type="spellEnd"/>
      <w:r w:rsidRPr="0079790B">
        <w:rPr>
          <w:rFonts w:asciiTheme="minorHAnsi" w:hAnsiTheme="minorHAnsi" w:cstheme="minorHAnsi"/>
          <w:szCs w:val="24"/>
        </w:rPr>
        <w:t xml:space="preserve"> et al., 2012).</w:t>
      </w:r>
      <w:proofErr w:type="gramEnd"/>
      <w:r w:rsidRPr="0079790B">
        <w:rPr>
          <w:rFonts w:asciiTheme="minorHAnsi" w:hAnsiTheme="minorHAnsi" w:cstheme="minorHAnsi"/>
          <w:szCs w:val="24"/>
        </w:rPr>
        <w:t xml:space="preserve"> Despite 80 percent of PLWHA reporting quit attempts (</w:t>
      </w:r>
      <w:proofErr w:type="spellStart"/>
      <w:r w:rsidRPr="0079790B">
        <w:rPr>
          <w:rFonts w:asciiTheme="minorHAnsi" w:hAnsiTheme="minorHAnsi" w:cstheme="minorHAnsi"/>
          <w:szCs w:val="24"/>
        </w:rPr>
        <w:t>Shuter</w:t>
      </w:r>
      <w:proofErr w:type="spellEnd"/>
      <w:r w:rsidRPr="0079790B">
        <w:rPr>
          <w:rFonts w:asciiTheme="minorHAnsi" w:hAnsiTheme="minorHAnsi" w:cstheme="minorHAnsi"/>
          <w:szCs w:val="24"/>
        </w:rPr>
        <w:t xml:space="preserve">, </w:t>
      </w:r>
      <w:proofErr w:type="spellStart"/>
      <w:r w:rsidRPr="0079790B">
        <w:rPr>
          <w:rFonts w:asciiTheme="minorHAnsi" w:hAnsiTheme="minorHAnsi" w:cstheme="minorHAnsi"/>
          <w:szCs w:val="24"/>
        </w:rPr>
        <w:t>Moadel</w:t>
      </w:r>
      <w:proofErr w:type="spellEnd"/>
      <w:r w:rsidRPr="0079790B">
        <w:rPr>
          <w:rFonts w:asciiTheme="minorHAnsi" w:hAnsiTheme="minorHAnsi" w:cstheme="minorHAnsi"/>
          <w:szCs w:val="24"/>
        </w:rPr>
        <w:t>, Kim, Weinberger, &amp; Stanton, 2014), and a high proportion of PLWHA reporting that they are motivated to quit or remain motivated to quit (</w:t>
      </w:r>
      <w:proofErr w:type="spellStart"/>
      <w:r w:rsidRPr="0079790B">
        <w:rPr>
          <w:rFonts w:asciiTheme="minorHAnsi" w:hAnsiTheme="minorHAnsi" w:cstheme="minorHAnsi"/>
          <w:szCs w:val="24"/>
        </w:rPr>
        <w:t>Bénard</w:t>
      </w:r>
      <w:proofErr w:type="spellEnd"/>
      <w:r w:rsidRPr="0079790B">
        <w:rPr>
          <w:rFonts w:asciiTheme="minorHAnsi" w:hAnsiTheme="minorHAnsi" w:cstheme="minorHAnsi"/>
          <w:szCs w:val="24"/>
        </w:rPr>
        <w:t xml:space="preserve"> et al., 2010; </w:t>
      </w:r>
      <w:proofErr w:type="spellStart"/>
      <w:r w:rsidRPr="0079790B">
        <w:rPr>
          <w:rFonts w:asciiTheme="minorHAnsi" w:hAnsiTheme="minorHAnsi" w:cstheme="minorHAnsi"/>
          <w:szCs w:val="24"/>
        </w:rPr>
        <w:t>Shuter</w:t>
      </w:r>
      <w:proofErr w:type="spellEnd"/>
      <w:r w:rsidRPr="0079790B">
        <w:rPr>
          <w:rFonts w:asciiTheme="minorHAnsi" w:hAnsiTheme="minorHAnsi" w:cstheme="minorHAnsi"/>
          <w:szCs w:val="24"/>
        </w:rPr>
        <w:t xml:space="preserve"> et al., 2014), smoking prevalence remains high, which reflects an unmet need for effective tobacco cessation interventions. There is need for transparency in how to provide tobacco cessation interventions to PLWHA, whether it is brief advice, motivational</w:t>
      </w:r>
      <w:r>
        <w:rPr>
          <w:rFonts w:asciiTheme="minorHAnsi" w:hAnsiTheme="minorHAnsi" w:cstheme="minorHAnsi"/>
          <w:szCs w:val="24"/>
        </w:rPr>
        <w:t xml:space="preserve"> </w:t>
      </w:r>
      <w:proofErr w:type="gramStart"/>
      <w:r w:rsidRPr="0079790B">
        <w:rPr>
          <w:rFonts w:asciiTheme="minorHAnsi" w:hAnsiTheme="minorHAnsi" w:cstheme="minorHAnsi"/>
          <w:szCs w:val="24"/>
        </w:rPr>
        <w:t>interviewing</w:t>
      </w:r>
      <w:r>
        <w:rPr>
          <w:rFonts w:asciiTheme="minorHAnsi" w:hAnsiTheme="minorHAnsi" w:cstheme="minorHAnsi"/>
          <w:szCs w:val="24"/>
        </w:rPr>
        <w:t xml:space="preserve"> ,</w:t>
      </w:r>
      <w:r w:rsidRPr="0079790B">
        <w:rPr>
          <w:rFonts w:asciiTheme="minorHAnsi" w:hAnsiTheme="minorHAnsi" w:cstheme="minorHAnsi"/>
          <w:szCs w:val="24"/>
        </w:rPr>
        <w:t>pharmacological</w:t>
      </w:r>
      <w:proofErr w:type="gramEnd"/>
      <w:r w:rsidRPr="0079790B">
        <w:rPr>
          <w:rFonts w:asciiTheme="minorHAnsi" w:hAnsiTheme="minorHAnsi" w:cstheme="minorHAnsi"/>
          <w:szCs w:val="24"/>
        </w:rPr>
        <w:t xml:space="preserve">, behavioral, or a combination of methods. Behavioral interventions may include group or individual </w:t>
      </w:r>
      <w:proofErr w:type="spellStart"/>
      <w:r w:rsidRPr="0079790B">
        <w:rPr>
          <w:rFonts w:asciiTheme="minorHAnsi" w:hAnsiTheme="minorHAnsi" w:cstheme="minorHAnsi"/>
          <w:szCs w:val="24"/>
        </w:rPr>
        <w:t>counselling</w:t>
      </w:r>
      <w:proofErr w:type="spellEnd"/>
      <w:r w:rsidRPr="0079790B">
        <w:rPr>
          <w:rFonts w:asciiTheme="minorHAnsi" w:hAnsiTheme="minorHAnsi" w:cstheme="minorHAnsi"/>
          <w:szCs w:val="24"/>
        </w:rPr>
        <w:t xml:space="preserve">, advice and encouragement. Pharmacological interventions may include use of nicotine replacement therapy (NRT), bupropion or </w:t>
      </w:r>
      <w:proofErr w:type="spellStart"/>
      <w:r w:rsidRPr="0079790B">
        <w:rPr>
          <w:rFonts w:asciiTheme="minorHAnsi" w:hAnsiTheme="minorHAnsi" w:cstheme="minorHAnsi"/>
          <w:szCs w:val="24"/>
        </w:rPr>
        <w:t>varenicline</w:t>
      </w:r>
      <w:proofErr w:type="spellEnd"/>
      <w:r w:rsidRPr="0079790B">
        <w:rPr>
          <w:rFonts w:asciiTheme="minorHAnsi" w:hAnsiTheme="minorHAnsi" w:cstheme="minorHAnsi"/>
          <w:szCs w:val="24"/>
        </w:rPr>
        <w:t xml:space="preserve">. Previous studies have reported that individual pharmacotherapies coupled with behavioral interventions can be effective for tobacco cessation (Stead, </w:t>
      </w:r>
      <w:proofErr w:type="spellStart"/>
      <w:r w:rsidRPr="0079790B">
        <w:rPr>
          <w:rFonts w:asciiTheme="minorHAnsi" w:hAnsiTheme="minorHAnsi" w:cstheme="minorHAnsi"/>
          <w:szCs w:val="24"/>
        </w:rPr>
        <w:t>Koilpillai</w:t>
      </w:r>
      <w:proofErr w:type="spellEnd"/>
      <w:r w:rsidRPr="0079790B">
        <w:rPr>
          <w:rFonts w:asciiTheme="minorHAnsi" w:hAnsiTheme="minorHAnsi" w:cstheme="minorHAnsi"/>
          <w:szCs w:val="24"/>
        </w:rPr>
        <w:t xml:space="preserve">, </w:t>
      </w:r>
      <w:proofErr w:type="spellStart"/>
      <w:r w:rsidRPr="0079790B">
        <w:rPr>
          <w:rFonts w:asciiTheme="minorHAnsi" w:hAnsiTheme="minorHAnsi" w:cstheme="minorHAnsi"/>
          <w:szCs w:val="24"/>
        </w:rPr>
        <w:t>Fanshawe</w:t>
      </w:r>
      <w:proofErr w:type="spellEnd"/>
      <w:r w:rsidRPr="0079790B">
        <w:rPr>
          <w:rFonts w:asciiTheme="minorHAnsi" w:hAnsiTheme="minorHAnsi" w:cstheme="minorHAnsi"/>
          <w:szCs w:val="24"/>
        </w:rPr>
        <w:t>, &amp; Lancaster,</w:t>
      </w:r>
      <w:r w:rsidRPr="0079790B">
        <w:rPr>
          <w:rFonts w:asciiTheme="minorHAnsi" w:hAnsiTheme="minorHAnsi" w:cstheme="minorHAnsi"/>
          <w:spacing w:val="-1"/>
          <w:szCs w:val="24"/>
        </w:rPr>
        <w:t xml:space="preserve"> </w:t>
      </w:r>
      <w:r w:rsidRPr="0079790B">
        <w:rPr>
          <w:rFonts w:asciiTheme="minorHAnsi" w:hAnsiTheme="minorHAnsi" w:cstheme="minorHAnsi"/>
          <w:szCs w:val="24"/>
        </w:rPr>
        <w:t>2016).</w:t>
      </w:r>
    </w:p>
    <w:p w14:paraId="145B465B" w14:textId="77777777" w:rsidR="0079790B" w:rsidRPr="0079790B" w:rsidRDefault="0079790B" w:rsidP="0079790B">
      <w:pPr>
        <w:pStyle w:val="BodyText"/>
        <w:jc w:val="both"/>
        <w:rPr>
          <w:rFonts w:asciiTheme="minorHAnsi" w:hAnsiTheme="minorHAnsi" w:cstheme="minorHAnsi"/>
          <w:szCs w:val="24"/>
        </w:rPr>
      </w:pPr>
      <w:r w:rsidRPr="0079790B">
        <w:rPr>
          <w:rFonts w:asciiTheme="minorHAnsi" w:hAnsiTheme="minorHAnsi" w:cstheme="minorHAnsi"/>
          <w:szCs w:val="24"/>
        </w:rPr>
        <w:t>Knowing that tobacco use is highly prevalent and responsible for significant morbidity and mortality among PLWHA (</w:t>
      </w:r>
      <w:proofErr w:type="spellStart"/>
      <w:r w:rsidRPr="0079790B">
        <w:rPr>
          <w:rFonts w:asciiTheme="minorHAnsi" w:hAnsiTheme="minorHAnsi" w:cstheme="minorHAnsi"/>
          <w:szCs w:val="24"/>
        </w:rPr>
        <w:t>Helleberg</w:t>
      </w:r>
      <w:proofErr w:type="spellEnd"/>
      <w:r w:rsidRPr="0079790B">
        <w:rPr>
          <w:rFonts w:asciiTheme="minorHAnsi" w:hAnsiTheme="minorHAnsi" w:cstheme="minorHAnsi"/>
          <w:szCs w:val="24"/>
        </w:rPr>
        <w:t xml:space="preserve"> et al., 2013), it is of the utmost importance that evidence-based literature be available to support PLWHA, and their healthcare providers. A dedicated review of cessation interventions in PLWHA is justified as the morbidity and mortality of PLWHA somewhat differ from those of other smokers, and despite their motivation to quit, PLWHA often find it challenging to achieve unremitting abstinence from tobacco (Pool, </w:t>
      </w:r>
      <w:proofErr w:type="spellStart"/>
      <w:r w:rsidRPr="0079790B">
        <w:rPr>
          <w:rFonts w:asciiTheme="minorHAnsi" w:hAnsiTheme="minorHAnsi" w:cstheme="minorHAnsi"/>
          <w:szCs w:val="24"/>
        </w:rPr>
        <w:t>Dogar</w:t>
      </w:r>
      <w:proofErr w:type="spellEnd"/>
      <w:r w:rsidRPr="0079790B">
        <w:rPr>
          <w:rFonts w:asciiTheme="minorHAnsi" w:hAnsiTheme="minorHAnsi" w:cstheme="minorHAnsi"/>
          <w:szCs w:val="24"/>
        </w:rPr>
        <w:t xml:space="preserve">, Lindsay, </w:t>
      </w:r>
      <w:proofErr w:type="spellStart"/>
      <w:r w:rsidRPr="0079790B">
        <w:rPr>
          <w:rFonts w:asciiTheme="minorHAnsi" w:hAnsiTheme="minorHAnsi" w:cstheme="minorHAnsi"/>
          <w:szCs w:val="24"/>
        </w:rPr>
        <w:t>Weatherburn</w:t>
      </w:r>
      <w:proofErr w:type="spellEnd"/>
      <w:r w:rsidRPr="0079790B">
        <w:rPr>
          <w:rFonts w:asciiTheme="minorHAnsi" w:hAnsiTheme="minorHAnsi" w:cstheme="minorHAnsi"/>
          <w:szCs w:val="24"/>
        </w:rPr>
        <w:t>, &amp; Siddiqi</w:t>
      </w:r>
      <w:proofErr w:type="gramStart"/>
      <w:r w:rsidRPr="0079790B">
        <w:rPr>
          <w:rFonts w:asciiTheme="minorHAnsi" w:hAnsiTheme="minorHAnsi" w:cstheme="minorHAnsi"/>
          <w:szCs w:val="24"/>
        </w:rPr>
        <w:t>,2016</w:t>
      </w:r>
      <w:proofErr w:type="gramEnd"/>
      <w:r w:rsidRPr="0079790B">
        <w:rPr>
          <w:rFonts w:asciiTheme="minorHAnsi" w:hAnsiTheme="minorHAnsi" w:cstheme="minorHAnsi"/>
          <w:szCs w:val="24"/>
        </w:rPr>
        <w:t>).</w:t>
      </w:r>
    </w:p>
    <w:p w14:paraId="1FFF396B" w14:textId="2AC57563" w:rsidR="008A5F90" w:rsidRPr="00FA56A0" w:rsidRDefault="00FB2791" w:rsidP="00FA56A0">
      <w:pPr>
        <w:pStyle w:val="Heading3"/>
        <w:keepNext w:val="0"/>
        <w:keepLines w:val="0"/>
        <w:spacing w:before="0" w:after="120" w:line="240" w:lineRule="auto"/>
        <w:jc w:val="both"/>
        <w:rPr>
          <w:rFonts w:asciiTheme="minorHAnsi" w:hAnsiTheme="minorHAnsi" w:cstheme="minorHAnsi"/>
          <w:color w:val="auto"/>
          <w:sz w:val="24"/>
          <w:szCs w:val="24"/>
        </w:rPr>
      </w:pPr>
      <w:r w:rsidRPr="00FA56A0">
        <w:rPr>
          <w:rFonts w:asciiTheme="minorHAnsi" w:hAnsiTheme="minorHAnsi" w:cstheme="minorHAnsi"/>
          <w:color w:val="auto"/>
          <w:sz w:val="24"/>
          <w:szCs w:val="24"/>
        </w:rPr>
        <w:lastRenderedPageBreak/>
        <w:t>Methods</w:t>
      </w:r>
      <w:bookmarkEnd w:id="2"/>
    </w:p>
    <w:p w14:paraId="651DE002" w14:textId="77777777" w:rsidR="00406D6F" w:rsidRPr="00FA56A0" w:rsidRDefault="00406D6F" w:rsidP="00FA56A0">
      <w:pPr>
        <w:tabs>
          <w:tab w:val="left" w:pos="2143"/>
        </w:tabs>
        <w:spacing w:after="120" w:line="240" w:lineRule="auto"/>
        <w:jc w:val="both"/>
        <w:rPr>
          <w:rFonts w:asciiTheme="minorHAnsi" w:hAnsiTheme="minorHAnsi" w:cstheme="minorHAnsi"/>
          <w:b/>
          <w:sz w:val="24"/>
          <w:szCs w:val="24"/>
        </w:rPr>
      </w:pPr>
      <w:r w:rsidRPr="00FA56A0">
        <w:rPr>
          <w:rFonts w:asciiTheme="minorHAnsi" w:hAnsiTheme="minorHAnsi" w:cstheme="minorHAnsi"/>
          <w:b/>
          <w:sz w:val="24"/>
          <w:szCs w:val="24"/>
        </w:rPr>
        <w:t>Eligibility Criteria</w:t>
      </w:r>
    </w:p>
    <w:p w14:paraId="36FCFA18" w14:textId="1DDDF4C1" w:rsidR="00406D6F" w:rsidRPr="00FA56A0" w:rsidRDefault="00406D6F" w:rsidP="00FA56A0">
      <w:pPr>
        <w:tabs>
          <w:tab w:val="left" w:pos="2143"/>
        </w:tabs>
        <w:spacing w:after="0" w:line="240" w:lineRule="auto"/>
        <w:jc w:val="both"/>
        <w:rPr>
          <w:rFonts w:asciiTheme="minorHAnsi" w:hAnsiTheme="minorHAnsi" w:cstheme="minorHAnsi"/>
          <w:sz w:val="24"/>
          <w:szCs w:val="24"/>
        </w:rPr>
      </w:pPr>
      <w:r w:rsidRPr="00FA56A0">
        <w:rPr>
          <w:rFonts w:asciiTheme="minorHAnsi" w:hAnsiTheme="minorHAnsi" w:cstheme="minorHAnsi"/>
          <w:sz w:val="24"/>
          <w:szCs w:val="24"/>
        </w:rPr>
        <w:t xml:space="preserve">English language articles from January </w:t>
      </w:r>
      <w:r w:rsidR="00EC790C" w:rsidRPr="00FA56A0">
        <w:rPr>
          <w:rFonts w:asciiTheme="minorHAnsi" w:hAnsiTheme="minorHAnsi" w:cstheme="minorHAnsi"/>
          <w:sz w:val="24"/>
          <w:szCs w:val="24"/>
        </w:rPr>
        <w:t>200</w:t>
      </w:r>
      <w:r w:rsidR="0030591F">
        <w:rPr>
          <w:rFonts w:asciiTheme="minorHAnsi" w:hAnsiTheme="minorHAnsi" w:cstheme="minorHAnsi"/>
          <w:sz w:val="24"/>
          <w:szCs w:val="24"/>
        </w:rPr>
        <w:t>0</w:t>
      </w:r>
      <w:r w:rsidRPr="00FA56A0">
        <w:rPr>
          <w:rFonts w:asciiTheme="minorHAnsi" w:hAnsiTheme="minorHAnsi" w:cstheme="minorHAnsi"/>
          <w:sz w:val="24"/>
          <w:szCs w:val="24"/>
        </w:rPr>
        <w:t xml:space="preserve"> through</w:t>
      </w:r>
      <w:r w:rsidR="00C8407F" w:rsidRPr="00FA56A0">
        <w:rPr>
          <w:rFonts w:asciiTheme="minorHAnsi" w:hAnsiTheme="minorHAnsi" w:cstheme="minorHAnsi"/>
          <w:sz w:val="24"/>
          <w:szCs w:val="24"/>
        </w:rPr>
        <w:t xml:space="preserve"> </w:t>
      </w:r>
      <w:r w:rsidRPr="00FA56A0">
        <w:rPr>
          <w:rFonts w:asciiTheme="minorHAnsi" w:hAnsiTheme="minorHAnsi" w:cstheme="minorHAnsi"/>
          <w:sz w:val="24"/>
          <w:szCs w:val="24"/>
        </w:rPr>
        <w:t>February 201</w:t>
      </w:r>
      <w:r w:rsidR="002837F3" w:rsidRPr="00FA56A0">
        <w:rPr>
          <w:rFonts w:asciiTheme="minorHAnsi" w:hAnsiTheme="minorHAnsi" w:cstheme="minorHAnsi"/>
          <w:sz w:val="24"/>
          <w:szCs w:val="24"/>
        </w:rPr>
        <w:t>8</w:t>
      </w:r>
      <w:r w:rsidRPr="00FA56A0">
        <w:rPr>
          <w:rFonts w:asciiTheme="minorHAnsi" w:hAnsiTheme="minorHAnsi" w:cstheme="minorHAnsi"/>
          <w:sz w:val="24"/>
          <w:szCs w:val="24"/>
        </w:rPr>
        <w:t xml:space="preserve"> were searched. The criteria for inclusion</w:t>
      </w:r>
      <w:r w:rsidR="00C8407F" w:rsidRPr="00FA56A0">
        <w:rPr>
          <w:rFonts w:asciiTheme="minorHAnsi" w:hAnsiTheme="minorHAnsi" w:cstheme="minorHAnsi"/>
          <w:sz w:val="24"/>
          <w:szCs w:val="24"/>
        </w:rPr>
        <w:t xml:space="preserve"> </w:t>
      </w:r>
      <w:r w:rsidRPr="00FA56A0">
        <w:rPr>
          <w:rFonts w:asciiTheme="minorHAnsi" w:hAnsiTheme="minorHAnsi" w:cstheme="minorHAnsi"/>
          <w:sz w:val="24"/>
          <w:szCs w:val="24"/>
        </w:rPr>
        <w:t>were randomized controlled trials</w:t>
      </w:r>
      <w:r w:rsidR="00AB7540" w:rsidRPr="00FA56A0">
        <w:rPr>
          <w:rFonts w:asciiTheme="minorHAnsi" w:hAnsiTheme="minorHAnsi" w:cstheme="minorHAnsi"/>
          <w:sz w:val="24"/>
          <w:szCs w:val="24"/>
        </w:rPr>
        <w:t xml:space="preserve"> </w:t>
      </w:r>
      <w:r w:rsidR="00EC790C" w:rsidRPr="00FA56A0">
        <w:rPr>
          <w:rFonts w:asciiTheme="minorHAnsi" w:hAnsiTheme="minorHAnsi" w:cstheme="minorHAnsi"/>
          <w:sz w:val="24"/>
          <w:szCs w:val="24"/>
        </w:rPr>
        <w:t>that described a smoking-cessation</w:t>
      </w:r>
      <w:r w:rsidR="00AB7540" w:rsidRPr="00FA56A0">
        <w:rPr>
          <w:rFonts w:asciiTheme="minorHAnsi" w:hAnsiTheme="minorHAnsi" w:cstheme="minorHAnsi"/>
          <w:sz w:val="24"/>
          <w:szCs w:val="24"/>
        </w:rPr>
        <w:t xml:space="preserve"> </w:t>
      </w:r>
      <w:r w:rsidR="00EC790C" w:rsidRPr="00FA56A0">
        <w:rPr>
          <w:rFonts w:asciiTheme="minorHAnsi" w:hAnsiTheme="minorHAnsi" w:cstheme="minorHAnsi"/>
          <w:sz w:val="24"/>
          <w:szCs w:val="24"/>
        </w:rPr>
        <w:t>intervention in PLWH</w:t>
      </w:r>
      <w:r w:rsidR="00AB7540" w:rsidRPr="00FA56A0">
        <w:rPr>
          <w:rFonts w:asciiTheme="minorHAnsi" w:hAnsiTheme="minorHAnsi" w:cstheme="minorHAnsi"/>
          <w:sz w:val="24"/>
          <w:szCs w:val="24"/>
        </w:rPr>
        <w:t>A</w:t>
      </w:r>
      <w:r w:rsidR="00EC790C" w:rsidRPr="00FA56A0">
        <w:rPr>
          <w:rFonts w:asciiTheme="minorHAnsi" w:hAnsiTheme="minorHAnsi" w:cstheme="minorHAnsi"/>
          <w:sz w:val="24"/>
          <w:szCs w:val="24"/>
        </w:rPr>
        <w:t xml:space="preserve">. The </w:t>
      </w:r>
      <w:r w:rsidR="00D05B95" w:rsidRPr="00FA56A0">
        <w:rPr>
          <w:rFonts w:asciiTheme="minorHAnsi" w:hAnsiTheme="minorHAnsi" w:cstheme="minorHAnsi"/>
          <w:sz w:val="24"/>
          <w:szCs w:val="24"/>
        </w:rPr>
        <w:t xml:space="preserve">study </w:t>
      </w:r>
      <w:r w:rsidR="00EC790C" w:rsidRPr="00FA56A0">
        <w:rPr>
          <w:rFonts w:asciiTheme="minorHAnsi" w:hAnsiTheme="minorHAnsi" w:cstheme="minorHAnsi"/>
          <w:sz w:val="24"/>
          <w:szCs w:val="24"/>
        </w:rPr>
        <w:t xml:space="preserve">search was conducted </w:t>
      </w:r>
      <w:r w:rsidR="00AB7540" w:rsidRPr="00FA56A0">
        <w:rPr>
          <w:rFonts w:asciiTheme="minorHAnsi" w:hAnsiTheme="minorHAnsi" w:cstheme="minorHAnsi"/>
          <w:sz w:val="24"/>
          <w:szCs w:val="24"/>
        </w:rPr>
        <w:t xml:space="preserve">from January through March </w:t>
      </w:r>
      <w:r w:rsidR="00C04D52" w:rsidRPr="00FA56A0">
        <w:rPr>
          <w:rFonts w:asciiTheme="minorHAnsi" w:hAnsiTheme="minorHAnsi" w:cstheme="minorHAnsi"/>
          <w:sz w:val="24"/>
          <w:szCs w:val="24"/>
        </w:rPr>
        <w:t>of 2018</w:t>
      </w:r>
      <w:r w:rsidR="00EC790C" w:rsidRPr="00FA56A0">
        <w:rPr>
          <w:rFonts w:asciiTheme="minorHAnsi" w:hAnsiTheme="minorHAnsi" w:cstheme="minorHAnsi"/>
          <w:sz w:val="24"/>
          <w:szCs w:val="24"/>
        </w:rPr>
        <w:t xml:space="preserve"> and</w:t>
      </w:r>
      <w:r w:rsidR="00AB7540" w:rsidRPr="00FA56A0">
        <w:rPr>
          <w:rFonts w:asciiTheme="minorHAnsi" w:hAnsiTheme="minorHAnsi" w:cstheme="minorHAnsi"/>
          <w:sz w:val="24"/>
          <w:szCs w:val="24"/>
        </w:rPr>
        <w:t xml:space="preserve"> </w:t>
      </w:r>
      <w:r w:rsidR="00EC790C" w:rsidRPr="00FA56A0">
        <w:rPr>
          <w:rFonts w:asciiTheme="minorHAnsi" w:hAnsiTheme="minorHAnsi" w:cstheme="minorHAnsi"/>
          <w:sz w:val="24"/>
          <w:szCs w:val="24"/>
        </w:rPr>
        <w:t xml:space="preserve">spanned literature published since </w:t>
      </w:r>
      <w:r w:rsidR="00AB7540" w:rsidRPr="00FA56A0">
        <w:rPr>
          <w:rFonts w:asciiTheme="minorHAnsi" w:hAnsiTheme="minorHAnsi" w:cstheme="minorHAnsi"/>
          <w:sz w:val="24"/>
          <w:szCs w:val="24"/>
        </w:rPr>
        <w:t>2000</w:t>
      </w:r>
      <w:r w:rsidR="00EC790C" w:rsidRPr="00FA56A0">
        <w:rPr>
          <w:rFonts w:asciiTheme="minorHAnsi" w:hAnsiTheme="minorHAnsi" w:cstheme="minorHAnsi"/>
          <w:sz w:val="24"/>
          <w:szCs w:val="24"/>
        </w:rPr>
        <w:t>. Intervention</w:t>
      </w:r>
      <w:r w:rsidR="0030591F">
        <w:rPr>
          <w:rFonts w:asciiTheme="minorHAnsi" w:hAnsiTheme="minorHAnsi" w:cstheme="minorHAnsi"/>
          <w:sz w:val="24"/>
          <w:szCs w:val="24"/>
        </w:rPr>
        <w:t>s</w:t>
      </w:r>
      <w:r w:rsidR="00EC790C" w:rsidRPr="00FA56A0">
        <w:rPr>
          <w:rFonts w:asciiTheme="minorHAnsi" w:hAnsiTheme="minorHAnsi" w:cstheme="minorHAnsi"/>
          <w:sz w:val="24"/>
          <w:szCs w:val="24"/>
        </w:rPr>
        <w:t xml:space="preserve"> that were not experimental or</w:t>
      </w:r>
      <w:r w:rsidR="00AB7540" w:rsidRPr="00FA56A0">
        <w:rPr>
          <w:rFonts w:asciiTheme="minorHAnsi" w:hAnsiTheme="minorHAnsi" w:cstheme="minorHAnsi"/>
          <w:sz w:val="24"/>
          <w:szCs w:val="24"/>
        </w:rPr>
        <w:t xml:space="preserve"> </w:t>
      </w:r>
      <w:r w:rsidR="00EC790C" w:rsidRPr="00FA56A0">
        <w:rPr>
          <w:rFonts w:asciiTheme="minorHAnsi" w:hAnsiTheme="minorHAnsi" w:cstheme="minorHAnsi"/>
          <w:sz w:val="24"/>
          <w:szCs w:val="24"/>
        </w:rPr>
        <w:t>quasi-experimental (QE) or that were delivered to participants w</w:t>
      </w:r>
      <w:r w:rsidR="006C5621" w:rsidRPr="00FA56A0">
        <w:rPr>
          <w:rFonts w:asciiTheme="minorHAnsi" w:hAnsiTheme="minorHAnsi" w:cstheme="minorHAnsi"/>
          <w:sz w:val="24"/>
          <w:szCs w:val="24"/>
        </w:rPr>
        <w:t>ho were not PLW</w:t>
      </w:r>
      <w:r w:rsidR="00156F98" w:rsidRPr="00FA56A0">
        <w:rPr>
          <w:rFonts w:asciiTheme="minorHAnsi" w:hAnsiTheme="minorHAnsi" w:cstheme="minorHAnsi"/>
          <w:sz w:val="24"/>
          <w:szCs w:val="24"/>
        </w:rPr>
        <w:t>HA</w:t>
      </w:r>
      <w:r w:rsidR="0030591F">
        <w:rPr>
          <w:rFonts w:asciiTheme="minorHAnsi" w:hAnsiTheme="minorHAnsi" w:cstheme="minorHAnsi"/>
          <w:sz w:val="24"/>
          <w:szCs w:val="24"/>
        </w:rPr>
        <w:t xml:space="preserve">, </w:t>
      </w:r>
      <w:r w:rsidR="00EC790C" w:rsidRPr="00FA56A0">
        <w:rPr>
          <w:rFonts w:asciiTheme="minorHAnsi" w:hAnsiTheme="minorHAnsi" w:cstheme="minorHAnsi"/>
          <w:sz w:val="24"/>
          <w:szCs w:val="24"/>
        </w:rPr>
        <w:t>were</w:t>
      </w:r>
      <w:r w:rsidR="00AB7540" w:rsidRPr="00FA56A0">
        <w:rPr>
          <w:rFonts w:asciiTheme="minorHAnsi" w:hAnsiTheme="minorHAnsi" w:cstheme="minorHAnsi"/>
          <w:sz w:val="24"/>
          <w:szCs w:val="24"/>
        </w:rPr>
        <w:t xml:space="preserve"> </w:t>
      </w:r>
      <w:r w:rsidR="00EC790C" w:rsidRPr="00FA56A0">
        <w:rPr>
          <w:rFonts w:asciiTheme="minorHAnsi" w:hAnsiTheme="minorHAnsi" w:cstheme="minorHAnsi"/>
          <w:sz w:val="24"/>
          <w:szCs w:val="24"/>
        </w:rPr>
        <w:t>excluded.</w:t>
      </w:r>
      <w:r w:rsidR="00C8407F" w:rsidRPr="00FA56A0">
        <w:rPr>
          <w:rFonts w:asciiTheme="minorHAnsi" w:hAnsiTheme="minorHAnsi" w:cstheme="minorHAnsi"/>
          <w:sz w:val="24"/>
          <w:szCs w:val="24"/>
        </w:rPr>
        <w:t xml:space="preserve"> </w:t>
      </w:r>
      <w:r w:rsidRPr="00FA56A0">
        <w:rPr>
          <w:rFonts w:asciiTheme="minorHAnsi" w:hAnsiTheme="minorHAnsi" w:cstheme="minorHAnsi"/>
          <w:sz w:val="24"/>
          <w:szCs w:val="24"/>
        </w:rPr>
        <w:t xml:space="preserve">The studies were restricted to </w:t>
      </w:r>
      <w:r w:rsidR="00AB7540" w:rsidRPr="00FA56A0">
        <w:rPr>
          <w:rFonts w:asciiTheme="minorHAnsi" w:hAnsiTheme="minorHAnsi" w:cstheme="minorHAnsi"/>
          <w:sz w:val="24"/>
          <w:szCs w:val="24"/>
        </w:rPr>
        <w:t>PLW</w:t>
      </w:r>
      <w:r w:rsidR="009A7DD0" w:rsidRPr="00FA56A0">
        <w:rPr>
          <w:rFonts w:asciiTheme="minorHAnsi" w:hAnsiTheme="minorHAnsi" w:cstheme="minorHAnsi"/>
          <w:sz w:val="24"/>
          <w:szCs w:val="24"/>
        </w:rPr>
        <w:t>H</w:t>
      </w:r>
      <w:r w:rsidR="00AB7540" w:rsidRPr="00FA56A0">
        <w:rPr>
          <w:rFonts w:asciiTheme="minorHAnsi" w:hAnsiTheme="minorHAnsi" w:cstheme="minorHAnsi"/>
          <w:sz w:val="24"/>
          <w:szCs w:val="24"/>
        </w:rPr>
        <w:t xml:space="preserve">A </w:t>
      </w:r>
      <w:r w:rsidRPr="00FA56A0">
        <w:rPr>
          <w:rFonts w:asciiTheme="minorHAnsi" w:hAnsiTheme="minorHAnsi" w:cstheme="minorHAnsi"/>
          <w:sz w:val="24"/>
          <w:szCs w:val="24"/>
        </w:rPr>
        <w:t>smokers of any age with self-reported cigarette use. Studies were</w:t>
      </w:r>
      <w:r w:rsidR="00C8407F" w:rsidRPr="00FA56A0">
        <w:rPr>
          <w:rFonts w:asciiTheme="minorHAnsi" w:hAnsiTheme="minorHAnsi" w:cstheme="minorHAnsi"/>
          <w:sz w:val="24"/>
          <w:szCs w:val="24"/>
        </w:rPr>
        <w:t xml:space="preserve"> </w:t>
      </w:r>
      <w:r w:rsidRPr="00FA56A0">
        <w:rPr>
          <w:rFonts w:asciiTheme="minorHAnsi" w:hAnsiTheme="minorHAnsi" w:cstheme="minorHAnsi"/>
          <w:sz w:val="24"/>
          <w:szCs w:val="24"/>
        </w:rPr>
        <w:t xml:space="preserve">excluded if they were not randomized control </w:t>
      </w:r>
      <w:r w:rsidR="00AB7540" w:rsidRPr="00FA56A0">
        <w:rPr>
          <w:rFonts w:asciiTheme="minorHAnsi" w:hAnsiTheme="minorHAnsi" w:cstheme="minorHAnsi"/>
          <w:sz w:val="24"/>
          <w:szCs w:val="24"/>
        </w:rPr>
        <w:t>trials</w:t>
      </w:r>
      <w:r w:rsidRPr="00FA56A0">
        <w:rPr>
          <w:rFonts w:asciiTheme="minorHAnsi" w:hAnsiTheme="minorHAnsi" w:cstheme="minorHAnsi"/>
          <w:sz w:val="24"/>
          <w:szCs w:val="24"/>
        </w:rPr>
        <w:t>.</w:t>
      </w:r>
      <w:r w:rsidR="00156F98" w:rsidRPr="00FA56A0">
        <w:rPr>
          <w:rFonts w:asciiTheme="minorHAnsi" w:hAnsiTheme="minorHAnsi" w:cstheme="minorHAnsi"/>
          <w:sz w:val="24"/>
          <w:szCs w:val="24"/>
        </w:rPr>
        <w:t xml:space="preserve"> Included studies were </w:t>
      </w:r>
      <w:r w:rsidR="0030591F">
        <w:rPr>
          <w:rFonts w:asciiTheme="minorHAnsi" w:hAnsiTheme="minorHAnsi" w:cstheme="minorHAnsi"/>
          <w:sz w:val="24"/>
          <w:szCs w:val="24"/>
        </w:rPr>
        <w:t>those</w:t>
      </w:r>
      <w:r w:rsidR="00156F98" w:rsidRPr="00FA56A0">
        <w:rPr>
          <w:rFonts w:asciiTheme="minorHAnsi" w:hAnsiTheme="minorHAnsi" w:cstheme="minorHAnsi"/>
          <w:sz w:val="24"/>
          <w:szCs w:val="24"/>
        </w:rPr>
        <w:t xml:space="preserve"> </w:t>
      </w:r>
      <w:r w:rsidR="008A172C" w:rsidRPr="00FA56A0">
        <w:rPr>
          <w:rFonts w:asciiTheme="minorHAnsi" w:hAnsiTheme="minorHAnsi" w:cstheme="minorHAnsi"/>
          <w:sz w:val="24"/>
          <w:szCs w:val="24"/>
        </w:rPr>
        <w:t>with</w:t>
      </w:r>
      <w:r w:rsidR="00426F36" w:rsidRPr="00FA56A0">
        <w:rPr>
          <w:rFonts w:asciiTheme="minorHAnsi" w:hAnsiTheme="minorHAnsi" w:cstheme="minorHAnsi"/>
          <w:sz w:val="24"/>
          <w:szCs w:val="24"/>
        </w:rPr>
        <w:t xml:space="preserve"> 7-day point prevalence</w:t>
      </w:r>
      <w:r w:rsidR="00DE6FEA" w:rsidRPr="00FA56A0">
        <w:rPr>
          <w:rFonts w:asciiTheme="minorHAnsi" w:hAnsiTheme="minorHAnsi" w:cstheme="minorHAnsi"/>
          <w:sz w:val="24"/>
          <w:szCs w:val="24"/>
        </w:rPr>
        <w:t xml:space="preserve"> </w:t>
      </w:r>
      <w:r w:rsidR="00426F36" w:rsidRPr="00FA56A0">
        <w:rPr>
          <w:rFonts w:asciiTheme="minorHAnsi" w:hAnsiTheme="minorHAnsi" w:cstheme="minorHAnsi"/>
          <w:sz w:val="24"/>
          <w:szCs w:val="24"/>
        </w:rPr>
        <w:t>abstinence at week</w:t>
      </w:r>
      <w:r w:rsidR="00CE2FD7" w:rsidRPr="00FA56A0">
        <w:rPr>
          <w:rFonts w:asciiTheme="minorHAnsi" w:hAnsiTheme="minorHAnsi" w:cstheme="minorHAnsi"/>
          <w:sz w:val="24"/>
          <w:szCs w:val="24"/>
        </w:rPr>
        <w:t>s</w:t>
      </w:r>
      <w:r w:rsidR="00CC5FFC" w:rsidRPr="00FA56A0">
        <w:rPr>
          <w:rFonts w:asciiTheme="minorHAnsi" w:hAnsiTheme="minorHAnsi" w:cstheme="minorHAnsi"/>
          <w:sz w:val="24"/>
          <w:szCs w:val="24"/>
        </w:rPr>
        <w:t xml:space="preserve"> 12,</w:t>
      </w:r>
      <w:r w:rsidR="00426F36" w:rsidRPr="00FA56A0">
        <w:rPr>
          <w:rFonts w:asciiTheme="minorHAnsi" w:hAnsiTheme="minorHAnsi" w:cstheme="minorHAnsi"/>
          <w:sz w:val="24"/>
          <w:szCs w:val="24"/>
        </w:rPr>
        <w:t xml:space="preserve"> 24,</w:t>
      </w:r>
      <w:r w:rsidR="00CC5FFC" w:rsidRPr="00FA56A0">
        <w:rPr>
          <w:rFonts w:asciiTheme="minorHAnsi" w:hAnsiTheme="minorHAnsi" w:cstheme="minorHAnsi"/>
          <w:sz w:val="24"/>
          <w:szCs w:val="24"/>
        </w:rPr>
        <w:t xml:space="preserve"> or 52; with </w:t>
      </w:r>
      <w:r w:rsidR="00426F36" w:rsidRPr="00FA56A0">
        <w:rPr>
          <w:rFonts w:asciiTheme="minorHAnsi" w:hAnsiTheme="minorHAnsi" w:cstheme="minorHAnsi"/>
          <w:sz w:val="24"/>
          <w:szCs w:val="24"/>
        </w:rPr>
        <w:t xml:space="preserve">self-reported abstinence in the past </w:t>
      </w:r>
      <w:r w:rsidR="007B1DE7" w:rsidRPr="00FA56A0">
        <w:rPr>
          <w:rFonts w:asciiTheme="minorHAnsi" w:hAnsiTheme="minorHAnsi" w:cstheme="minorHAnsi"/>
          <w:sz w:val="24"/>
          <w:szCs w:val="24"/>
        </w:rPr>
        <w:t xml:space="preserve">7 days </w:t>
      </w:r>
      <w:r w:rsidR="00426F36" w:rsidRPr="00FA56A0">
        <w:rPr>
          <w:rFonts w:asciiTheme="minorHAnsi" w:hAnsiTheme="minorHAnsi" w:cstheme="minorHAnsi"/>
          <w:sz w:val="24"/>
          <w:szCs w:val="24"/>
        </w:rPr>
        <w:t>and exhaled carbon monoxide ≤10 ppm, and continuous,</w:t>
      </w:r>
      <w:r w:rsidR="007B1DE7" w:rsidRPr="00FA56A0">
        <w:rPr>
          <w:rFonts w:asciiTheme="minorHAnsi" w:hAnsiTheme="minorHAnsi" w:cstheme="minorHAnsi"/>
          <w:sz w:val="24"/>
          <w:szCs w:val="24"/>
        </w:rPr>
        <w:t xml:space="preserve"> </w:t>
      </w:r>
      <w:r w:rsidR="00426F36" w:rsidRPr="00FA56A0">
        <w:rPr>
          <w:rFonts w:asciiTheme="minorHAnsi" w:hAnsiTheme="minorHAnsi" w:cstheme="minorHAnsi"/>
          <w:sz w:val="24"/>
          <w:szCs w:val="24"/>
        </w:rPr>
        <w:t>self</w:t>
      </w:r>
      <w:r w:rsidR="00FD39FF">
        <w:rPr>
          <w:rFonts w:asciiTheme="minorHAnsi" w:hAnsiTheme="minorHAnsi" w:cstheme="minorHAnsi"/>
          <w:sz w:val="24"/>
          <w:szCs w:val="24"/>
        </w:rPr>
        <w:t>-</w:t>
      </w:r>
      <w:r w:rsidR="00426F36" w:rsidRPr="00FA56A0">
        <w:rPr>
          <w:rFonts w:asciiTheme="minorHAnsi" w:hAnsiTheme="minorHAnsi" w:cstheme="minorHAnsi"/>
          <w:sz w:val="24"/>
          <w:szCs w:val="24"/>
        </w:rPr>
        <w:t>reported abstinence since baseline and exhaled carbon monoxide ≤10 ppm at all follow-up visits up to and including week</w:t>
      </w:r>
      <w:r w:rsidR="00120E3D" w:rsidRPr="00FA56A0">
        <w:rPr>
          <w:rFonts w:asciiTheme="minorHAnsi" w:hAnsiTheme="minorHAnsi" w:cstheme="minorHAnsi"/>
          <w:sz w:val="24"/>
          <w:szCs w:val="24"/>
        </w:rPr>
        <w:t>s 12, 24, or 52</w:t>
      </w:r>
      <w:r w:rsidR="00426F36" w:rsidRPr="00FA56A0">
        <w:rPr>
          <w:rFonts w:asciiTheme="minorHAnsi" w:hAnsiTheme="minorHAnsi" w:cstheme="minorHAnsi"/>
          <w:sz w:val="24"/>
          <w:szCs w:val="24"/>
        </w:rPr>
        <w:t xml:space="preserve">. </w:t>
      </w:r>
      <w:r w:rsidRPr="00FA56A0">
        <w:rPr>
          <w:rFonts w:asciiTheme="minorHAnsi" w:hAnsiTheme="minorHAnsi" w:cstheme="minorHAnsi"/>
          <w:sz w:val="24"/>
          <w:szCs w:val="24"/>
        </w:rPr>
        <w:t>There were no</w:t>
      </w:r>
      <w:r w:rsidR="00C8407F" w:rsidRPr="00FA56A0">
        <w:rPr>
          <w:rFonts w:asciiTheme="minorHAnsi" w:hAnsiTheme="minorHAnsi" w:cstheme="minorHAnsi"/>
          <w:sz w:val="24"/>
          <w:szCs w:val="24"/>
        </w:rPr>
        <w:t xml:space="preserve"> </w:t>
      </w:r>
      <w:r w:rsidRPr="00FA56A0">
        <w:rPr>
          <w:rFonts w:asciiTheme="minorHAnsi" w:hAnsiTheme="minorHAnsi" w:cstheme="minorHAnsi"/>
          <w:sz w:val="24"/>
          <w:szCs w:val="24"/>
        </w:rPr>
        <w:t>sample size limitations.</w:t>
      </w:r>
    </w:p>
    <w:p w14:paraId="22133FD7" w14:textId="4F733246" w:rsidR="00406D6F" w:rsidRPr="0030591F" w:rsidRDefault="0030591F" w:rsidP="003114C9">
      <w:pPr>
        <w:tabs>
          <w:tab w:val="left" w:pos="2143"/>
        </w:tabs>
        <w:spacing w:before="120" w:after="120" w:line="240" w:lineRule="auto"/>
        <w:jc w:val="both"/>
        <w:rPr>
          <w:rFonts w:asciiTheme="minorHAnsi" w:hAnsiTheme="minorHAnsi" w:cstheme="minorHAnsi"/>
          <w:sz w:val="24"/>
          <w:szCs w:val="24"/>
        </w:rPr>
      </w:pPr>
      <w:r w:rsidRPr="0030591F">
        <w:rPr>
          <w:rFonts w:asciiTheme="minorHAnsi" w:hAnsiTheme="minorHAnsi" w:cstheme="minorHAnsi"/>
          <w:sz w:val="24"/>
          <w:szCs w:val="24"/>
        </w:rPr>
        <w:t>Information</w:t>
      </w:r>
      <w:r w:rsidR="00406D6F" w:rsidRPr="0030591F">
        <w:rPr>
          <w:rFonts w:asciiTheme="minorHAnsi" w:hAnsiTheme="minorHAnsi" w:cstheme="minorHAnsi"/>
          <w:sz w:val="24"/>
          <w:szCs w:val="24"/>
        </w:rPr>
        <w:t xml:space="preserve"> Sources</w:t>
      </w:r>
    </w:p>
    <w:p w14:paraId="2692FA4A" w14:textId="21C0D7F2" w:rsidR="00406D6F" w:rsidRPr="00FA56A0" w:rsidRDefault="00353A7D" w:rsidP="00FA56A0">
      <w:pPr>
        <w:tabs>
          <w:tab w:val="left" w:pos="2143"/>
        </w:tabs>
        <w:spacing w:after="0" w:line="240" w:lineRule="auto"/>
        <w:jc w:val="both"/>
        <w:rPr>
          <w:rFonts w:asciiTheme="minorHAnsi" w:hAnsiTheme="minorHAnsi" w:cstheme="minorHAnsi"/>
          <w:sz w:val="24"/>
          <w:szCs w:val="24"/>
        </w:rPr>
      </w:pPr>
      <w:r w:rsidRPr="00FA56A0">
        <w:rPr>
          <w:rFonts w:asciiTheme="minorHAnsi" w:hAnsiTheme="minorHAnsi" w:cstheme="minorHAnsi"/>
          <w:sz w:val="24"/>
          <w:szCs w:val="24"/>
        </w:rPr>
        <w:t>Web of Science (</w:t>
      </w:r>
      <w:r w:rsidR="003E7F17" w:rsidRPr="00FA56A0">
        <w:rPr>
          <w:rFonts w:asciiTheme="minorHAnsi" w:hAnsiTheme="minorHAnsi" w:cstheme="minorHAnsi"/>
          <w:sz w:val="24"/>
          <w:szCs w:val="24"/>
        </w:rPr>
        <w:t>2000</w:t>
      </w:r>
      <w:r w:rsidR="00ED6655" w:rsidRPr="00FA56A0">
        <w:rPr>
          <w:rFonts w:asciiTheme="minorHAnsi" w:hAnsiTheme="minorHAnsi" w:cstheme="minorHAnsi"/>
          <w:sz w:val="24"/>
          <w:szCs w:val="24"/>
        </w:rPr>
        <w:t xml:space="preserve"> to 03/2018), </w:t>
      </w:r>
      <w:r w:rsidR="00200991" w:rsidRPr="00FA56A0">
        <w:rPr>
          <w:rFonts w:asciiTheme="minorHAnsi" w:hAnsiTheme="minorHAnsi" w:cstheme="minorHAnsi"/>
          <w:sz w:val="24"/>
          <w:szCs w:val="24"/>
        </w:rPr>
        <w:t xml:space="preserve">CINHAL (2000 to 02/2016), </w:t>
      </w:r>
      <w:r w:rsidR="00406D6F" w:rsidRPr="00FA56A0">
        <w:rPr>
          <w:rFonts w:asciiTheme="minorHAnsi" w:hAnsiTheme="minorHAnsi" w:cstheme="minorHAnsi"/>
          <w:sz w:val="24"/>
          <w:szCs w:val="24"/>
        </w:rPr>
        <w:t>PubMed (</w:t>
      </w:r>
      <w:r w:rsidR="003E7F17" w:rsidRPr="00FA56A0">
        <w:rPr>
          <w:rFonts w:asciiTheme="minorHAnsi" w:hAnsiTheme="minorHAnsi" w:cstheme="minorHAnsi"/>
          <w:sz w:val="24"/>
          <w:szCs w:val="24"/>
        </w:rPr>
        <w:t>2000</w:t>
      </w:r>
      <w:r w:rsidR="00406D6F" w:rsidRPr="00FA56A0">
        <w:rPr>
          <w:rFonts w:asciiTheme="minorHAnsi" w:hAnsiTheme="minorHAnsi" w:cstheme="minorHAnsi"/>
          <w:sz w:val="24"/>
          <w:szCs w:val="24"/>
        </w:rPr>
        <w:t xml:space="preserve"> to </w:t>
      </w:r>
      <w:r w:rsidR="00E061C9" w:rsidRPr="00FA56A0">
        <w:rPr>
          <w:rFonts w:asciiTheme="minorHAnsi" w:hAnsiTheme="minorHAnsi" w:cstheme="minorHAnsi"/>
          <w:sz w:val="24"/>
          <w:szCs w:val="24"/>
        </w:rPr>
        <w:t>03</w:t>
      </w:r>
      <w:r w:rsidR="00406D6F" w:rsidRPr="00FA56A0">
        <w:rPr>
          <w:rFonts w:asciiTheme="minorHAnsi" w:hAnsiTheme="minorHAnsi" w:cstheme="minorHAnsi"/>
          <w:sz w:val="24"/>
          <w:szCs w:val="24"/>
        </w:rPr>
        <w:t>/201</w:t>
      </w:r>
      <w:r w:rsidR="00E061C9" w:rsidRPr="00FA56A0">
        <w:rPr>
          <w:rFonts w:asciiTheme="minorHAnsi" w:hAnsiTheme="minorHAnsi" w:cstheme="minorHAnsi"/>
          <w:sz w:val="24"/>
          <w:szCs w:val="24"/>
        </w:rPr>
        <w:t>8</w:t>
      </w:r>
      <w:r w:rsidR="00406D6F" w:rsidRPr="00FA56A0">
        <w:rPr>
          <w:rFonts w:asciiTheme="minorHAnsi" w:hAnsiTheme="minorHAnsi" w:cstheme="minorHAnsi"/>
          <w:sz w:val="24"/>
          <w:szCs w:val="24"/>
        </w:rPr>
        <w:t>), Cochrane (</w:t>
      </w:r>
      <w:r w:rsidR="003E7F17" w:rsidRPr="00FA56A0">
        <w:rPr>
          <w:rFonts w:asciiTheme="minorHAnsi" w:hAnsiTheme="minorHAnsi" w:cstheme="minorHAnsi"/>
          <w:sz w:val="24"/>
          <w:szCs w:val="24"/>
        </w:rPr>
        <w:t>2000</w:t>
      </w:r>
      <w:r w:rsidR="00406D6F" w:rsidRPr="00FA56A0">
        <w:rPr>
          <w:rFonts w:asciiTheme="minorHAnsi" w:hAnsiTheme="minorHAnsi" w:cstheme="minorHAnsi"/>
          <w:sz w:val="24"/>
          <w:szCs w:val="24"/>
        </w:rPr>
        <w:t xml:space="preserve"> to </w:t>
      </w:r>
      <w:r w:rsidR="00E061C9" w:rsidRPr="00FA56A0">
        <w:rPr>
          <w:rFonts w:asciiTheme="minorHAnsi" w:hAnsiTheme="minorHAnsi" w:cstheme="minorHAnsi"/>
          <w:sz w:val="24"/>
          <w:szCs w:val="24"/>
        </w:rPr>
        <w:t>03</w:t>
      </w:r>
      <w:r w:rsidR="00406D6F" w:rsidRPr="00FA56A0">
        <w:rPr>
          <w:rFonts w:asciiTheme="minorHAnsi" w:hAnsiTheme="minorHAnsi" w:cstheme="minorHAnsi"/>
          <w:sz w:val="24"/>
          <w:szCs w:val="24"/>
        </w:rPr>
        <w:t>/201</w:t>
      </w:r>
      <w:r w:rsidR="00E061C9" w:rsidRPr="00FA56A0">
        <w:rPr>
          <w:rFonts w:asciiTheme="minorHAnsi" w:hAnsiTheme="minorHAnsi" w:cstheme="minorHAnsi"/>
          <w:sz w:val="24"/>
          <w:szCs w:val="24"/>
        </w:rPr>
        <w:t>8</w:t>
      </w:r>
      <w:r w:rsidR="00406D6F" w:rsidRPr="00FA56A0">
        <w:rPr>
          <w:rFonts w:asciiTheme="minorHAnsi" w:hAnsiTheme="minorHAnsi" w:cstheme="minorHAnsi"/>
          <w:sz w:val="24"/>
          <w:szCs w:val="24"/>
        </w:rPr>
        <w:t>), Google Scholar (</w:t>
      </w:r>
      <w:r w:rsidR="003E7F17" w:rsidRPr="00FA56A0">
        <w:rPr>
          <w:rFonts w:asciiTheme="minorHAnsi" w:hAnsiTheme="minorHAnsi" w:cstheme="minorHAnsi"/>
          <w:sz w:val="24"/>
          <w:szCs w:val="24"/>
        </w:rPr>
        <w:t>2000</w:t>
      </w:r>
      <w:r w:rsidR="00BF02D4" w:rsidRPr="00FA56A0">
        <w:rPr>
          <w:rFonts w:asciiTheme="minorHAnsi" w:hAnsiTheme="minorHAnsi" w:cstheme="minorHAnsi"/>
          <w:sz w:val="24"/>
          <w:szCs w:val="24"/>
        </w:rPr>
        <w:t xml:space="preserve"> to </w:t>
      </w:r>
      <w:r w:rsidR="00406D6F" w:rsidRPr="00FA56A0">
        <w:rPr>
          <w:rFonts w:asciiTheme="minorHAnsi" w:hAnsiTheme="minorHAnsi" w:cstheme="minorHAnsi"/>
          <w:sz w:val="24"/>
          <w:szCs w:val="24"/>
        </w:rPr>
        <w:t>0</w:t>
      </w:r>
      <w:r w:rsidR="00BF02D4" w:rsidRPr="00FA56A0">
        <w:rPr>
          <w:rFonts w:asciiTheme="minorHAnsi" w:hAnsiTheme="minorHAnsi" w:cstheme="minorHAnsi"/>
          <w:sz w:val="24"/>
          <w:szCs w:val="24"/>
        </w:rPr>
        <w:t>3/</w:t>
      </w:r>
      <w:r w:rsidR="00406D6F" w:rsidRPr="00FA56A0">
        <w:rPr>
          <w:rFonts w:asciiTheme="minorHAnsi" w:hAnsiTheme="minorHAnsi" w:cstheme="minorHAnsi"/>
          <w:sz w:val="24"/>
          <w:szCs w:val="24"/>
        </w:rPr>
        <w:t>2016), and a</w:t>
      </w:r>
      <w:r w:rsidR="00200991" w:rsidRPr="00FA56A0">
        <w:rPr>
          <w:rFonts w:asciiTheme="minorHAnsi" w:hAnsiTheme="minorHAnsi" w:cstheme="minorHAnsi"/>
          <w:sz w:val="24"/>
          <w:szCs w:val="24"/>
        </w:rPr>
        <w:t xml:space="preserve"> </w:t>
      </w:r>
      <w:r w:rsidR="00406D6F" w:rsidRPr="00FA56A0">
        <w:rPr>
          <w:rFonts w:asciiTheme="minorHAnsi" w:hAnsiTheme="minorHAnsi" w:cstheme="minorHAnsi"/>
          <w:sz w:val="24"/>
          <w:szCs w:val="24"/>
        </w:rPr>
        <w:t>literature</w:t>
      </w:r>
      <w:r w:rsidR="00C8407F" w:rsidRPr="00FA56A0">
        <w:rPr>
          <w:rFonts w:asciiTheme="minorHAnsi" w:hAnsiTheme="minorHAnsi" w:cstheme="minorHAnsi"/>
          <w:sz w:val="24"/>
          <w:szCs w:val="24"/>
        </w:rPr>
        <w:t xml:space="preserve"> </w:t>
      </w:r>
      <w:r w:rsidR="00406D6F" w:rsidRPr="00FA56A0">
        <w:rPr>
          <w:rFonts w:asciiTheme="minorHAnsi" w:hAnsiTheme="minorHAnsi" w:cstheme="minorHAnsi"/>
          <w:sz w:val="24"/>
          <w:szCs w:val="24"/>
        </w:rPr>
        <w:t>review through bibliographies of related articles</w:t>
      </w:r>
      <w:r w:rsidR="00C8407F" w:rsidRPr="00FA56A0">
        <w:rPr>
          <w:rFonts w:asciiTheme="minorHAnsi" w:hAnsiTheme="minorHAnsi" w:cstheme="minorHAnsi"/>
          <w:sz w:val="24"/>
          <w:szCs w:val="24"/>
        </w:rPr>
        <w:t xml:space="preserve"> </w:t>
      </w:r>
      <w:r w:rsidR="00406D6F" w:rsidRPr="00FA56A0">
        <w:rPr>
          <w:rFonts w:asciiTheme="minorHAnsi" w:hAnsiTheme="minorHAnsi" w:cstheme="minorHAnsi"/>
          <w:sz w:val="24"/>
          <w:szCs w:val="24"/>
        </w:rPr>
        <w:t>were searched.</w:t>
      </w:r>
    </w:p>
    <w:p w14:paraId="6F98A07A" w14:textId="77777777" w:rsidR="00406D6F" w:rsidRPr="00FA56A0" w:rsidRDefault="00406D6F" w:rsidP="00FA56A0">
      <w:pPr>
        <w:tabs>
          <w:tab w:val="left" w:pos="2143"/>
        </w:tabs>
        <w:spacing w:before="120" w:after="120" w:line="240" w:lineRule="auto"/>
        <w:jc w:val="both"/>
        <w:rPr>
          <w:rFonts w:asciiTheme="minorHAnsi" w:hAnsiTheme="minorHAnsi" w:cstheme="minorHAnsi"/>
          <w:b/>
          <w:sz w:val="24"/>
          <w:szCs w:val="24"/>
        </w:rPr>
      </w:pPr>
      <w:r w:rsidRPr="00FA56A0">
        <w:rPr>
          <w:rFonts w:asciiTheme="minorHAnsi" w:hAnsiTheme="minorHAnsi" w:cstheme="minorHAnsi"/>
          <w:b/>
          <w:sz w:val="24"/>
          <w:szCs w:val="24"/>
        </w:rPr>
        <w:t>Search</w:t>
      </w:r>
    </w:p>
    <w:p w14:paraId="1FCE9FB3" w14:textId="5A56E730" w:rsidR="00406D6F" w:rsidRPr="00FA56A0" w:rsidRDefault="00406D6F" w:rsidP="00FA56A0">
      <w:pPr>
        <w:tabs>
          <w:tab w:val="left" w:pos="2143"/>
        </w:tabs>
        <w:spacing w:after="0" w:line="240" w:lineRule="auto"/>
        <w:jc w:val="both"/>
        <w:rPr>
          <w:rFonts w:asciiTheme="minorHAnsi" w:hAnsiTheme="minorHAnsi" w:cstheme="minorHAnsi"/>
          <w:sz w:val="24"/>
          <w:szCs w:val="24"/>
        </w:rPr>
      </w:pPr>
      <w:r w:rsidRPr="00FA56A0">
        <w:rPr>
          <w:rFonts w:asciiTheme="minorHAnsi" w:hAnsiTheme="minorHAnsi" w:cstheme="minorHAnsi"/>
          <w:sz w:val="24"/>
          <w:szCs w:val="24"/>
        </w:rPr>
        <w:t>The electronic search strategy was conducted on</w:t>
      </w:r>
      <w:r w:rsidR="00C8407F" w:rsidRPr="00FA56A0">
        <w:rPr>
          <w:rFonts w:asciiTheme="minorHAnsi" w:hAnsiTheme="minorHAnsi" w:cstheme="minorHAnsi"/>
          <w:sz w:val="24"/>
          <w:szCs w:val="24"/>
        </w:rPr>
        <w:t xml:space="preserve"> </w:t>
      </w:r>
      <w:r w:rsidR="00212594" w:rsidRPr="00FA56A0">
        <w:rPr>
          <w:rFonts w:asciiTheme="minorHAnsi" w:hAnsiTheme="minorHAnsi" w:cstheme="minorHAnsi"/>
          <w:sz w:val="24"/>
          <w:szCs w:val="24"/>
        </w:rPr>
        <w:t xml:space="preserve">Web of Science, CINHAL, PubMed, Cochrane, </w:t>
      </w:r>
      <w:r w:rsidR="00C258DF" w:rsidRPr="00FA56A0">
        <w:rPr>
          <w:rFonts w:asciiTheme="minorHAnsi" w:hAnsiTheme="minorHAnsi" w:cstheme="minorHAnsi"/>
          <w:sz w:val="24"/>
          <w:szCs w:val="24"/>
        </w:rPr>
        <w:t xml:space="preserve">and </w:t>
      </w:r>
      <w:r w:rsidR="00212594" w:rsidRPr="00FA56A0">
        <w:rPr>
          <w:rFonts w:asciiTheme="minorHAnsi" w:hAnsiTheme="minorHAnsi" w:cstheme="minorHAnsi"/>
          <w:sz w:val="24"/>
          <w:szCs w:val="24"/>
        </w:rPr>
        <w:t xml:space="preserve">Google Scholar </w:t>
      </w:r>
      <w:r w:rsidRPr="00FA56A0">
        <w:rPr>
          <w:rFonts w:asciiTheme="minorHAnsi" w:hAnsiTheme="minorHAnsi" w:cstheme="minorHAnsi"/>
          <w:sz w:val="24"/>
          <w:szCs w:val="24"/>
        </w:rPr>
        <w:t>using the</w:t>
      </w:r>
      <w:r w:rsidR="00C8407F" w:rsidRPr="00FA56A0">
        <w:rPr>
          <w:rFonts w:asciiTheme="minorHAnsi" w:hAnsiTheme="minorHAnsi" w:cstheme="minorHAnsi"/>
          <w:sz w:val="24"/>
          <w:szCs w:val="24"/>
        </w:rPr>
        <w:t xml:space="preserve"> </w:t>
      </w:r>
      <w:r w:rsidRPr="00FA56A0">
        <w:rPr>
          <w:rFonts w:asciiTheme="minorHAnsi" w:hAnsiTheme="minorHAnsi" w:cstheme="minorHAnsi"/>
          <w:sz w:val="24"/>
          <w:szCs w:val="24"/>
        </w:rPr>
        <w:t xml:space="preserve">following search terms: </w:t>
      </w:r>
      <w:r w:rsidR="007E79E4" w:rsidRPr="00FA56A0">
        <w:rPr>
          <w:rFonts w:asciiTheme="minorHAnsi" w:hAnsiTheme="minorHAnsi" w:cstheme="minorHAnsi"/>
          <w:sz w:val="24"/>
          <w:szCs w:val="24"/>
        </w:rPr>
        <w:t>s</w:t>
      </w:r>
      <w:r w:rsidR="009A07BE" w:rsidRPr="00FA56A0">
        <w:rPr>
          <w:rFonts w:asciiTheme="minorHAnsi" w:hAnsiTheme="minorHAnsi" w:cstheme="minorHAnsi"/>
          <w:sz w:val="24"/>
          <w:szCs w:val="24"/>
        </w:rPr>
        <w:t xml:space="preserve">moking </w:t>
      </w:r>
      <w:r w:rsidR="007E79E4" w:rsidRPr="00FA56A0">
        <w:rPr>
          <w:rFonts w:asciiTheme="minorHAnsi" w:hAnsiTheme="minorHAnsi" w:cstheme="minorHAnsi"/>
          <w:sz w:val="24"/>
          <w:szCs w:val="24"/>
        </w:rPr>
        <w:t>c</w:t>
      </w:r>
      <w:r w:rsidR="009A07BE" w:rsidRPr="00FA56A0">
        <w:rPr>
          <w:rFonts w:asciiTheme="minorHAnsi" w:hAnsiTheme="minorHAnsi" w:cstheme="minorHAnsi"/>
          <w:sz w:val="24"/>
          <w:szCs w:val="24"/>
        </w:rPr>
        <w:t>essation</w:t>
      </w:r>
      <w:r w:rsidR="0009348F" w:rsidRPr="00FA56A0">
        <w:rPr>
          <w:rFonts w:asciiTheme="minorHAnsi" w:hAnsiTheme="minorHAnsi" w:cstheme="minorHAnsi"/>
          <w:sz w:val="24"/>
          <w:szCs w:val="24"/>
        </w:rPr>
        <w:t>,</w:t>
      </w:r>
      <w:r w:rsidR="007E79E4" w:rsidRPr="00FA56A0">
        <w:rPr>
          <w:rFonts w:asciiTheme="minorHAnsi" w:hAnsiTheme="minorHAnsi" w:cstheme="minorHAnsi"/>
          <w:sz w:val="24"/>
          <w:szCs w:val="24"/>
        </w:rPr>
        <w:t xml:space="preserve"> t</w:t>
      </w:r>
      <w:r w:rsidR="009A07BE" w:rsidRPr="00FA56A0">
        <w:rPr>
          <w:rFonts w:asciiTheme="minorHAnsi" w:hAnsiTheme="minorHAnsi" w:cstheme="minorHAnsi"/>
          <w:sz w:val="24"/>
          <w:szCs w:val="24"/>
        </w:rPr>
        <w:t xml:space="preserve">obacco </w:t>
      </w:r>
      <w:r w:rsidR="007E79E4" w:rsidRPr="00FA56A0">
        <w:rPr>
          <w:rFonts w:asciiTheme="minorHAnsi" w:hAnsiTheme="minorHAnsi" w:cstheme="minorHAnsi"/>
          <w:sz w:val="24"/>
          <w:szCs w:val="24"/>
        </w:rPr>
        <w:t>u</w:t>
      </w:r>
      <w:r w:rsidR="009A07BE" w:rsidRPr="00FA56A0">
        <w:rPr>
          <w:rFonts w:asciiTheme="minorHAnsi" w:hAnsiTheme="minorHAnsi" w:cstheme="minorHAnsi"/>
          <w:sz w:val="24"/>
          <w:szCs w:val="24"/>
        </w:rPr>
        <w:t xml:space="preserve">se </w:t>
      </w:r>
      <w:r w:rsidR="007E79E4" w:rsidRPr="00FA56A0">
        <w:rPr>
          <w:rFonts w:asciiTheme="minorHAnsi" w:hAnsiTheme="minorHAnsi" w:cstheme="minorHAnsi"/>
          <w:sz w:val="24"/>
          <w:szCs w:val="24"/>
        </w:rPr>
        <w:t>c</w:t>
      </w:r>
      <w:r w:rsidR="009A07BE" w:rsidRPr="00FA56A0">
        <w:rPr>
          <w:rFonts w:asciiTheme="minorHAnsi" w:hAnsiTheme="minorHAnsi" w:cstheme="minorHAnsi"/>
          <w:sz w:val="24"/>
          <w:szCs w:val="24"/>
        </w:rPr>
        <w:t>essation</w:t>
      </w:r>
      <w:r w:rsidR="0009348F" w:rsidRPr="00FA56A0">
        <w:rPr>
          <w:rFonts w:asciiTheme="minorHAnsi" w:hAnsiTheme="minorHAnsi" w:cstheme="minorHAnsi"/>
          <w:sz w:val="24"/>
          <w:szCs w:val="24"/>
        </w:rPr>
        <w:t xml:space="preserve">, </w:t>
      </w:r>
      <w:r w:rsidR="007E79E4" w:rsidRPr="00FA56A0">
        <w:rPr>
          <w:rFonts w:asciiTheme="minorHAnsi" w:hAnsiTheme="minorHAnsi" w:cstheme="minorHAnsi"/>
          <w:sz w:val="24"/>
          <w:szCs w:val="24"/>
        </w:rPr>
        <w:t>a</w:t>
      </w:r>
      <w:r w:rsidR="009A07BE" w:rsidRPr="00FA56A0">
        <w:rPr>
          <w:rFonts w:asciiTheme="minorHAnsi" w:hAnsiTheme="minorHAnsi" w:cstheme="minorHAnsi"/>
          <w:sz w:val="24"/>
          <w:szCs w:val="24"/>
        </w:rPr>
        <w:t xml:space="preserve">cquired </w:t>
      </w:r>
      <w:r w:rsidR="007E79E4" w:rsidRPr="00FA56A0">
        <w:rPr>
          <w:rFonts w:asciiTheme="minorHAnsi" w:hAnsiTheme="minorHAnsi" w:cstheme="minorHAnsi"/>
          <w:sz w:val="24"/>
          <w:szCs w:val="24"/>
        </w:rPr>
        <w:t>i</w:t>
      </w:r>
      <w:r w:rsidR="009A07BE" w:rsidRPr="00FA56A0">
        <w:rPr>
          <w:rFonts w:asciiTheme="minorHAnsi" w:hAnsiTheme="minorHAnsi" w:cstheme="minorHAnsi"/>
          <w:sz w:val="24"/>
          <w:szCs w:val="24"/>
        </w:rPr>
        <w:t xml:space="preserve">mmunodeficiency </w:t>
      </w:r>
      <w:r w:rsidR="007E79E4" w:rsidRPr="00FA56A0">
        <w:rPr>
          <w:rFonts w:asciiTheme="minorHAnsi" w:hAnsiTheme="minorHAnsi" w:cstheme="minorHAnsi"/>
          <w:sz w:val="24"/>
          <w:szCs w:val="24"/>
        </w:rPr>
        <w:t>s</w:t>
      </w:r>
      <w:r w:rsidR="009A07BE" w:rsidRPr="00FA56A0">
        <w:rPr>
          <w:rFonts w:asciiTheme="minorHAnsi" w:hAnsiTheme="minorHAnsi" w:cstheme="minorHAnsi"/>
          <w:sz w:val="24"/>
          <w:szCs w:val="24"/>
        </w:rPr>
        <w:t>yndrome</w:t>
      </w:r>
      <w:r w:rsidR="0009348F" w:rsidRPr="00FA56A0">
        <w:rPr>
          <w:rFonts w:asciiTheme="minorHAnsi" w:hAnsiTheme="minorHAnsi" w:cstheme="minorHAnsi"/>
          <w:sz w:val="24"/>
          <w:szCs w:val="24"/>
        </w:rPr>
        <w:t xml:space="preserve">, </w:t>
      </w:r>
      <w:r w:rsidR="009A07BE" w:rsidRPr="00FA56A0">
        <w:rPr>
          <w:rFonts w:asciiTheme="minorHAnsi" w:hAnsiTheme="minorHAnsi" w:cstheme="minorHAnsi"/>
          <w:sz w:val="24"/>
          <w:szCs w:val="24"/>
        </w:rPr>
        <w:t>HIV</w:t>
      </w:r>
      <w:r w:rsidRPr="00FA56A0">
        <w:rPr>
          <w:rFonts w:asciiTheme="minorHAnsi" w:hAnsiTheme="minorHAnsi" w:cstheme="minorHAnsi"/>
          <w:sz w:val="24"/>
          <w:szCs w:val="24"/>
        </w:rPr>
        <w:t>, immune compromised,</w:t>
      </w:r>
      <w:r w:rsidR="004460E4" w:rsidRPr="00FA56A0">
        <w:rPr>
          <w:rFonts w:asciiTheme="minorHAnsi" w:hAnsiTheme="minorHAnsi" w:cstheme="minorHAnsi"/>
          <w:sz w:val="24"/>
          <w:szCs w:val="24"/>
        </w:rPr>
        <w:t xml:space="preserve"> </w:t>
      </w:r>
      <w:r w:rsidRPr="00FA56A0">
        <w:rPr>
          <w:rFonts w:asciiTheme="minorHAnsi" w:hAnsiTheme="minorHAnsi" w:cstheme="minorHAnsi"/>
          <w:sz w:val="24"/>
          <w:szCs w:val="24"/>
        </w:rPr>
        <w:t xml:space="preserve">smokers, behavioral intervention, </w:t>
      </w:r>
      <w:r w:rsidR="00A02687" w:rsidRPr="00FA56A0">
        <w:rPr>
          <w:rFonts w:asciiTheme="minorHAnsi" w:hAnsiTheme="minorHAnsi" w:cstheme="minorHAnsi"/>
          <w:sz w:val="24"/>
          <w:szCs w:val="24"/>
        </w:rPr>
        <w:t xml:space="preserve">therapy, </w:t>
      </w:r>
      <w:r w:rsidRPr="00FA56A0">
        <w:rPr>
          <w:rFonts w:asciiTheme="minorHAnsi" w:hAnsiTheme="minorHAnsi" w:cstheme="minorHAnsi"/>
          <w:sz w:val="24"/>
          <w:szCs w:val="24"/>
        </w:rPr>
        <w:t>nicotine</w:t>
      </w:r>
      <w:r w:rsidR="00A02687" w:rsidRPr="00FA56A0">
        <w:rPr>
          <w:rFonts w:asciiTheme="minorHAnsi" w:hAnsiTheme="minorHAnsi" w:cstheme="minorHAnsi"/>
          <w:sz w:val="24"/>
          <w:szCs w:val="24"/>
        </w:rPr>
        <w:t xml:space="preserve"> replacement therapy</w:t>
      </w:r>
      <w:r w:rsidRPr="00FA56A0">
        <w:rPr>
          <w:rFonts w:asciiTheme="minorHAnsi" w:hAnsiTheme="minorHAnsi" w:cstheme="minorHAnsi"/>
          <w:sz w:val="24"/>
          <w:szCs w:val="24"/>
        </w:rPr>
        <w:t xml:space="preserve">, individual therapy, group therapy, </w:t>
      </w:r>
      <w:r w:rsidR="004460E4" w:rsidRPr="00FA56A0">
        <w:rPr>
          <w:rFonts w:asciiTheme="minorHAnsi" w:hAnsiTheme="minorHAnsi" w:cstheme="minorHAnsi"/>
          <w:sz w:val="24"/>
          <w:szCs w:val="24"/>
        </w:rPr>
        <w:t>counseling</w:t>
      </w:r>
      <w:r w:rsidRPr="00FA56A0">
        <w:rPr>
          <w:rFonts w:asciiTheme="minorHAnsi" w:hAnsiTheme="minorHAnsi" w:cstheme="minorHAnsi"/>
          <w:sz w:val="24"/>
          <w:szCs w:val="24"/>
        </w:rPr>
        <w:t xml:space="preserve">, </w:t>
      </w:r>
      <w:r w:rsidR="00835A77" w:rsidRPr="00FA56A0">
        <w:rPr>
          <w:rFonts w:asciiTheme="minorHAnsi" w:hAnsiTheme="minorHAnsi" w:cstheme="minorHAnsi"/>
          <w:sz w:val="24"/>
          <w:szCs w:val="24"/>
        </w:rPr>
        <w:t xml:space="preserve">online, internet, </w:t>
      </w:r>
      <w:r w:rsidR="00096F49" w:rsidRPr="00FA56A0">
        <w:rPr>
          <w:rFonts w:asciiTheme="minorHAnsi" w:hAnsiTheme="minorHAnsi" w:cstheme="minorHAnsi"/>
          <w:sz w:val="24"/>
          <w:szCs w:val="24"/>
        </w:rPr>
        <w:t xml:space="preserve">cell phone, and </w:t>
      </w:r>
      <w:r w:rsidRPr="00FA56A0">
        <w:rPr>
          <w:rFonts w:asciiTheme="minorHAnsi" w:hAnsiTheme="minorHAnsi" w:cstheme="minorHAnsi"/>
          <w:sz w:val="24"/>
          <w:szCs w:val="24"/>
        </w:rPr>
        <w:t>telephone. Search filters</w:t>
      </w:r>
      <w:r w:rsidR="00C8407F" w:rsidRPr="00FA56A0">
        <w:rPr>
          <w:rFonts w:asciiTheme="minorHAnsi" w:hAnsiTheme="minorHAnsi" w:cstheme="minorHAnsi"/>
          <w:sz w:val="24"/>
          <w:szCs w:val="24"/>
        </w:rPr>
        <w:t xml:space="preserve"> </w:t>
      </w:r>
      <w:r w:rsidRPr="00FA56A0">
        <w:rPr>
          <w:rFonts w:asciiTheme="minorHAnsi" w:hAnsiTheme="minorHAnsi" w:cstheme="minorHAnsi"/>
          <w:sz w:val="24"/>
          <w:szCs w:val="24"/>
        </w:rPr>
        <w:t>were used to restrict studies to</w:t>
      </w:r>
      <w:r w:rsidR="008C4FEF" w:rsidRPr="00FA56A0">
        <w:rPr>
          <w:rFonts w:asciiTheme="minorHAnsi" w:hAnsiTheme="minorHAnsi" w:cstheme="minorHAnsi"/>
          <w:sz w:val="24"/>
          <w:szCs w:val="24"/>
        </w:rPr>
        <w:t xml:space="preserve"> </w:t>
      </w:r>
      <w:r w:rsidR="00F0589E" w:rsidRPr="00FA56A0">
        <w:rPr>
          <w:rFonts w:asciiTheme="minorHAnsi" w:hAnsiTheme="minorHAnsi" w:cstheme="minorHAnsi"/>
          <w:sz w:val="24"/>
          <w:szCs w:val="24"/>
        </w:rPr>
        <w:t xml:space="preserve">randomized controlled trials, </w:t>
      </w:r>
      <w:r w:rsidR="008C4FEF" w:rsidRPr="00FA56A0">
        <w:rPr>
          <w:rFonts w:asciiTheme="minorHAnsi" w:hAnsiTheme="minorHAnsi" w:cstheme="minorHAnsi"/>
          <w:sz w:val="24"/>
          <w:szCs w:val="24"/>
        </w:rPr>
        <w:t>published in</w:t>
      </w:r>
      <w:r w:rsidR="006032B0" w:rsidRPr="00FA56A0">
        <w:rPr>
          <w:rFonts w:asciiTheme="minorHAnsi" w:hAnsiTheme="minorHAnsi" w:cstheme="minorHAnsi"/>
          <w:sz w:val="24"/>
          <w:szCs w:val="24"/>
        </w:rPr>
        <w:t xml:space="preserve"> English</w:t>
      </w:r>
      <w:r w:rsidRPr="00FA56A0">
        <w:rPr>
          <w:rFonts w:asciiTheme="minorHAnsi" w:hAnsiTheme="minorHAnsi" w:cstheme="minorHAnsi"/>
          <w:sz w:val="24"/>
          <w:szCs w:val="24"/>
        </w:rPr>
        <w:t>. Google</w:t>
      </w:r>
      <w:r w:rsidR="00C8407F" w:rsidRPr="00FA56A0">
        <w:rPr>
          <w:rFonts w:asciiTheme="minorHAnsi" w:hAnsiTheme="minorHAnsi" w:cstheme="minorHAnsi"/>
          <w:sz w:val="24"/>
          <w:szCs w:val="24"/>
        </w:rPr>
        <w:t xml:space="preserve"> </w:t>
      </w:r>
      <w:r w:rsidRPr="00FA56A0">
        <w:rPr>
          <w:rFonts w:asciiTheme="minorHAnsi" w:hAnsiTheme="minorHAnsi" w:cstheme="minorHAnsi"/>
          <w:sz w:val="24"/>
          <w:szCs w:val="24"/>
        </w:rPr>
        <w:t>Scholar search included the key phrases such as HIV,</w:t>
      </w:r>
      <w:r w:rsidR="00C8407F" w:rsidRPr="00FA56A0">
        <w:rPr>
          <w:rFonts w:asciiTheme="minorHAnsi" w:hAnsiTheme="minorHAnsi" w:cstheme="minorHAnsi"/>
          <w:sz w:val="24"/>
          <w:szCs w:val="24"/>
        </w:rPr>
        <w:t xml:space="preserve"> </w:t>
      </w:r>
      <w:r w:rsidRPr="00FA56A0">
        <w:rPr>
          <w:rFonts w:asciiTheme="minorHAnsi" w:hAnsiTheme="minorHAnsi" w:cstheme="minorHAnsi"/>
          <w:sz w:val="24"/>
          <w:szCs w:val="24"/>
        </w:rPr>
        <w:t>randomized controlled trials, and smoking cessation. The</w:t>
      </w:r>
      <w:r w:rsidR="00115B2F" w:rsidRPr="00FA56A0">
        <w:rPr>
          <w:rFonts w:asciiTheme="minorHAnsi" w:hAnsiTheme="minorHAnsi" w:cstheme="minorHAnsi"/>
          <w:sz w:val="24"/>
          <w:szCs w:val="24"/>
        </w:rPr>
        <w:t xml:space="preserve"> </w:t>
      </w:r>
      <w:r w:rsidRPr="00FA56A0">
        <w:rPr>
          <w:rFonts w:asciiTheme="minorHAnsi" w:hAnsiTheme="minorHAnsi" w:cstheme="minorHAnsi"/>
          <w:sz w:val="24"/>
          <w:szCs w:val="24"/>
        </w:rPr>
        <w:t>bibliographies of included articles were searched for any</w:t>
      </w:r>
      <w:r w:rsidR="00360181" w:rsidRPr="00FA56A0">
        <w:rPr>
          <w:rFonts w:asciiTheme="minorHAnsi" w:hAnsiTheme="minorHAnsi" w:cstheme="minorHAnsi"/>
          <w:sz w:val="24"/>
          <w:szCs w:val="24"/>
        </w:rPr>
        <w:t xml:space="preserve"> </w:t>
      </w:r>
      <w:r w:rsidRPr="00FA56A0">
        <w:rPr>
          <w:rFonts w:asciiTheme="minorHAnsi" w:hAnsiTheme="minorHAnsi" w:cstheme="minorHAnsi"/>
          <w:sz w:val="24"/>
          <w:szCs w:val="24"/>
        </w:rPr>
        <w:t>additional studies.</w:t>
      </w:r>
    </w:p>
    <w:p w14:paraId="54D15FE8" w14:textId="0F775DE7" w:rsidR="00406D6F" w:rsidRPr="00FA56A0" w:rsidRDefault="00406D6F" w:rsidP="00FA56A0">
      <w:pPr>
        <w:tabs>
          <w:tab w:val="left" w:pos="2143"/>
        </w:tabs>
        <w:spacing w:before="120" w:after="120" w:line="240" w:lineRule="auto"/>
        <w:jc w:val="both"/>
        <w:rPr>
          <w:rFonts w:asciiTheme="minorHAnsi" w:hAnsiTheme="minorHAnsi" w:cstheme="minorHAnsi"/>
          <w:b/>
          <w:sz w:val="24"/>
          <w:szCs w:val="24"/>
        </w:rPr>
      </w:pPr>
      <w:r w:rsidRPr="00FA56A0">
        <w:rPr>
          <w:rFonts w:asciiTheme="minorHAnsi" w:hAnsiTheme="minorHAnsi" w:cstheme="minorHAnsi"/>
          <w:b/>
          <w:sz w:val="24"/>
          <w:szCs w:val="24"/>
        </w:rPr>
        <w:t>Study Selection</w:t>
      </w:r>
    </w:p>
    <w:p w14:paraId="6CA82D28" w14:textId="4D5BDDA6" w:rsidR="00406D6F" w:rsidRPr="00FA56A0" w:rsidRDefault="00406D6F" w:rsidP="00FA56A0">
      <w:pPr>
        <w:tabs>
          <w:tab w:val="left" w:pos="2143"/>
        </w:tabs>
        <w:spacing w:after="120" w:line="240" w:lineRule="auto"/>
        <w:jc w:val="both"/>
        <w:rPr>
          <w:rFonts w:asciiTheme="minorHAnsi" w:hAnsiTheme="minorHAnsi" w:cstheme="minorHAnsi"/>
          <w:sz w:val="24"/>
          <w:szCs w:val="24"/>
        </w:rPr>
      </w:pPr>
      <w:r w:rsidRPr="00FA56A0">
        <w:rPr>
          <w:rFonts w:asciiTheme="minorHAnsi" w:hAnsiTheme="minorHAnsi" w:cstheme="minorHAnsi"/>
          <w:sz w:val="24"/>
          <w:szCs w:val="24"/>
        </w:rPr>
        <w:t>Search results were reviewed for any duplicate</w:t>
      </w:r>
      <w:r w:rsidR="00FC7BB3" w:rsidRPr="00FA56A0">
        <w:rPr>
          <w:rFonts w:asciiTheme="minorHAnsi" w:hAnsiTheme="minorHAnsi" w:cstheme="minorHAnsi"/>
          <w:sz w:val="24"/>
          <w:szCs w:val="24"/>
        </w:rPr>
        <w:t xml:space="preserve"> </w:t>
      </w:r>
      <w:r w:rsidRPr="00FA56A0">
        <w:rPr>
          <w:rFonts w:asciiTheme="minorHAnsi" w:hAnsiTheme="minorHAnsi" w:cstheme="minorHAnsi"/>
          <w:sz w:val="24"/>
          <w:szCs w:val="24"/>
        </w:rPr>
        <w:t>studies. Two authors (</w:t>
      </w:r>
      <w:r w:rsidR="00B5726D" w:rsidRPr="00FA56A0">
        <w:rPr>
          <w:rFonts w:asciiTheme="minorHAnsi" w:hAnsiTheme="minorHAnsi" w:cstheme="minorHAnsi"/>
          <w:sz w:val="24"/>
          <w:szCs w:val="24"/>
        </w:rPr>
        <w:t xml:space="preserve">O.B. and </w:t>
      </w:r>
      <w:r w:rsidR="00C71D8E" w:rsidRPr="00FA56A0">
        <w:rPr>
          <w:rFonts w:asciiTheme="minorHAnsi" w:hAnsiTheme="minorHAnsi" w:cstheme="minorHAnsi"/>
          <w:sz w:val="24"/>
          <w:szCs w:val="24"/>
        </w:rPr>
        <w:t>S</w:t>
      </w:r>
      <w:r w:rsidR="00B5726D" w:rsidRPr="00FA56A0">
        <w:rPr>
          <w:rFonts w:asciiTheme="minorHAnsi" w:hAnsiTheme="minorHAnsi" w:cstheme="minorHAnsi"/>
          <w:sz w:val="24"/>
          <w:szCs w:val="24"/>
        </w:rPr>
        <w:t>.</w:t>
      </w:r>
      <w:r w:rsidR="00C71D8E" w:rsidRPr="00FA56A0">
        <w:rPr>
          <w:rFonts w:asciiTheme="minorHAnsi" w:hAnsiTheme="minorHAnsi" w:cstheme="minorHAnsi"/>
          <w:sz w:val="24"/>
          <w:szCs w:val="24"/>
        </w:rPr>
        <w:t>H</w:t>
      </w:r>
      <w:r w:rsidR="00B5726D" w:rsidRPr="00FA56A0">
        <w:rPr>
          <w:rFonts w:asciiTheme="minorHAnsi" w:hAnsiTheme="minorHAnsi" w:cstheme="minorHAnsi"/>
          <w:sz w:val="24"/>
          <w:szCs w:val="24"/>
        </w:rPr>
        <w:t>.</w:t>
      </w:r>
      <w:r w:rsidRPr="00FA56A0">
        <w:rPr>
          <w:rFonts w:asciiTheme="minorHAnsi" w:hAnsiTheme="minorHAnsi" w:cstheme="minorHAnsi"/>
          <w:sz w:val="24"/>
          <w:szCs w:val="24"/>
        </w:rPr>
        <w:t>) independently</w:t>
      </w:r>
      <w:r w:rsidR="00FC7BB3" w:rsidRPr="00FA56A0">
        <w:rPr>
          <w:rFonts w:asciiTheme="minorHAnsi" w:hAnsiTheme="minorHAnsi" w:cstheme="minorHAnsi"/>
          <w:sz w:val="24"/>
          <w:szCs w:val="24"/>
        </w:rPr>
        <w:t xml:space="preserve"> </w:t>
      </w:r>
      <w:r w:rsidRPr="00FA56A0">
        <w:rPr>
          <w:rFonts w:asciiTheme="minorHAnsi" w:hAnsiTheme="minorHAnsi" w:cstheme="minorHAnsi"/>
          <w:sz w:val="24"/>
          <w:szCs w:val="24"/>
        </w:rPr>
        <w:t>reviewed all study titles and abstracts for eligibility</w:t>
      </w:r>
      <w:r w:rsidR="00FC7BB3" w:rsidRPr="00FA56A0">
        <w:rPr>
          <w:rFonts w:asciiTheme="minorHAnsi" w:hAnsiTheme="minorHAnsi" w:cstheme="minorHAnsi"/>
          <w:sz w:val="24"/>
          <w:szCs w:val="24"/>
        </w:rPr>
        <w:t xml:space="preserve"> </w:t>
      </w:r>
      <w:r w:rsidRPr="00FA56A0">
        <w:rPr>
          <w:rFonts w:asciiTheme="minorHAnsi" w:hAnsiTheme="minorHAnsi" w:cstheme="minorHAnsi"/>
          <w:sz w:val="24"/>
          <w:szCs w:val="24"/>
        </w:rPr>
        <w:t xml:space="preserve">criteria. If studies met the eligibility criteria through </w:t>
      </w:r>
      <w:r w:rsidRPr="00FA56A0">
        <w:rPr>
          <w:rFonts w:asciiTheme="minorHAnsi" w:hAnsiTheme="minorHAnsi" w:cstheme="minorHAnsi"/>
          <w:sz w:val="24"/>
          <w:szCs w:val="24"/>
        </w:rPr>
        <w:lastRenderedPageBreak/>
        <w:t>title</w:t>
      </w:r>
      <w:r w:rsidR="00FC7BB3" w:rsidRPr="00FA56A0">
        <w:rPr>
          <w:rFonts w:asciiTheme="minorHAnsi" w:hAnsiTheme="minorHAnsi" w:cstheme="minorHAnsi"/>
          <w:sz w:val="24"/>
          <w:szCs w:val="24"/>
        </w:rPr>
        <w:t xml:space="preserve"> </w:t>
      </w:r>
      <w:r w:rsidRPr="00FA56A0">
        <w:rPr>
          <w:rFonts w:asciiTheme="minorHAnsi" w:hAnsiTheme="minorHAnsi" w:cstheme="minorHAnsi"/>
          <w:sz w:val="24"/>
          <w:szCs w:val="24"/>
        </w:rPr>
        <w:t xml:space="preserve">and abstract, the full article was reviewed. </w:t>
      </w:r>
      <w:r w:rsidR="003722DF" w:rsidRPr="00FA56A0">
        <w:rPr>
          <w:rFonts w:asciiTheme="minorHAnsi" w:hAnsiTheme="minorHAnsi" w:cstheme="minorHAnsi"/>
          <w:sz w:val="24"/>
          <w:szCs w:val="24"/>
        </w:rPr>
        <w:t>Seven</w:t>
      </w:r>
      <w:r w:rsidRPr="00FA56A0">
        <w:rPr>
          <w:rFonts w:asciiTheme="minorHAnsi" w:hAnsiTheme="minorHAnsi" w:cstheme="minorHAnsi"/>
          <w:sz w:val="24"/>
          <w:szCs w:val="24"/>
        </w:rPr>
        <w:t>teen full</w:t>
      </w:r>
      <w:r w:rsidR="00FC7BB3" w:rsidRPr="00FA56A0">
        <w:rPr>
          <w:rFonts w:asciiTheme="minorHAnsi" w:hAnsiTheme="minorHAnsi" w:cstheme="minorHAnsi"/>
          <w:sz w:val="24"/>
          <w:szCs w:val="24"/>
        </w:rPr>
        <w:t xml:space="preserve"> </w:t>
      </w:r>
      <w:r w:rsidRPr="00FA56A0">
        <w:rPr>
          <w:rFonts w:asciiTheme="minorHAnsi" w:hAnsiTheme="minorHAnsi" w:cstheme="minorHAnsi"/>
          <w:sz w:val="24"/>
          <w:szCs w:val="24"/>
        </w:rPr>
        <w:t>articles were reviewed, and</w:t>
      </w:r>
      <w:r w:rsidR="002A7A70" w:rsidRPr="00FA56A0">
        <w:rPr>
          <w:rFonts w:asciiTheme="minorHAnsi" w:hAnsiTheme="minorHAnsi" w:cstheme="minorHAnsi"/>
          <w:sz w:val="24"/>
          <w:szCs w:val="24"/>
        </w:rPr>
        <w:t xml:space="preserve"> 7 were </w:t>
      </w:r>
      <w:r w:rsidR="00B135ED" w:rsidRPr="00FA56A0">
        <w:rPr>
          <w:rFonts w:asciiTheme="minorHAnsi" w:hAnsiTheme="minorHAnsi" w:cstheme="minorHAnsi"/>
          <w:sz w:val="24"/>
          <w:szCs w:val="24"/>
        </w:rPr>
        <w:t>selected (</w:t>
      </w:r>
      <w:r w:rsidR="003C6A54" w:rsidRPr="00FA56A0">
        <w:rPr>
          <w:rFonts w:asciiTheme="minorHAnsi" w:hAnsiTheme="minorHAnsi" w:cstheme="minorHAnsi"/>
          <w:sz w:val="24"/>
          <w:szCs w:val="24"/>
        </w:rPr>
        <w:t>see</w:t>
      </w:r>
      <w:r w:rsidR="00F271E1" w:rsidRPr="00FA56A0">
        <w:rPr>
          <w:rFonts w:asciiTheme="minorHAnsi" w:hAnsiTheme="minorHAnsi" w:cstheme="minorHAnsi"/>
          <w:sz w:val="24"/>
          <w:szCs w:val="24"/>
        </w:rPr>
        <w:t xml:space="preserve"> Figure 1.)</w:t>
      </w:r>
      <w:r w:rsidR="002A7A70" w:rsidRPr="00FA56A0">
        <w:rPr>
          <w:rFonts w:asciiTheme="minorHAnsi" w:hAnsiTheme="minorHAnsi" w:cstheme="minorHAnsi"/>
          <w:sz w:val="24"/>
          <w:szCs w:val="24"/>
        </w:rPr>
        <w:t xml:space="preserve">. </w:t>
      </w:r>
      <w:r w:rsidR="00225A92" w:rsidRPr="00FA56A0">
        <w:rPr>
          <w:rFonts w:asciiTheme="minorHAnsi" w:hAnsiTheme="minorHAnsi" w:cstheme="minorHAnsi"/>
          <w:sz w:val="24"/>
          <w:szCs w:val="24"/>
        </w:rPr>
        <w:t>T</w:t>
      </w:r>
      <w:r w:rsidR="00C3279B" w:rsidRPr="00FA56A0">
        <w:rPr>
          <w:rFonts w:asciiTheme="minorHAnsi" w:hAnsiTheme="minorHAnsi" w:cstheme="minorHAnsi"/>
          <w:sz w:val="24"/>
          <w:szCs w:val="24"/>
        </w:rPr>
        <w:t xml:space="preserve">he reviewers </w:t>
      </w:r>
      <w:r w:rsidR="00225A92" w:rsidRPr="00FA56A0">
        <w:rPr>
          <w:rFonts w:asciiTheme="minorHAnsi" w:hAnsiTheme="minorHAnsi" w:cstheme="minorHAnsi"/>
          <w:sz w:val="24"/>
          <w:szCs w:val="24"/>
        </w:rPr>
        <w:t xml:space="preserve">independently reviewed the titles and abstracts of articles retrieved. Differences in inclusion articles were resolved through discussion. Both reviewers independently extracted data from included articles using a standardized extraction form developed by the reviewers. </w:t>
      </w:r>
      <w:r w:rsidR="0081434D" w:rsidRPr="00FA56A0">
        <w:rPr>
          <w:rFonts w:asciiTheme="minorHAnsi" w:hAnsiTheme="minorHAnsi" w:cstheme="minorHAnsi"/>
          <w:sz w:val="24"/>
          <w:szCs w:val="24"/>
        </w:rPr>
        <w:t>The primary outcomes of interest were self-</w:t>
      </w:r>
      <w:r w:rsidR="00093D31" w:rsidRPr="00FA56A0">
        <w:rPr>
          <w:rFonts w:asciiTheme="minorHAnsi" w:hAnsiTheme="minorHAnsi" w:cstheme="minorHAnsi"/>
          <w:sz w:val="24"/>
          <w:szCs w:val="24"/>
        </w:rPr>
        <w:t>reported 7</w:t>
      </w:r>
      <w:r w:rsidR="0081434D" w:rsidRPr="00FA56A0">
        <w:rPr>
          <w:rFonts w:asciiTheme="minorHAnsi" w:hAnsiTheme="minorHAnsi" w:cstheme="minorHAnsi"/>
          <w:sz w:val="24"/>
          <w:szCs w:val="24"/>
        </w:rPr>
        <w:t>-</w:t>
      </w:r>
      <w:r w:rsidR="002D6B7D" w:rsidRPr="00FA56A0">
        <w:rPr>
          <w:rFonts w:asciiTheme="minorHAnsi" w:hAnsiTheme="minorHAnsi" w:cstheme="minorHAnsi"/>
          <w:sz w:val="24"/>
          <w:szCs w:val="24"/>
        </w:rPr>
        <w:t xml:space="preserve">day </w:t>
      </w:r>
      <w:r w:rsidR="00582406" w:rsidRPr="00FA56A0">
        <w:rPr>
          <w:rFonts w:asciiTheme="minorHAnsi" w:hAnsiTheme="minorHAnsi" w:cstheme="minorHAnsi"/>
          <w:sz w:val="24"/>
          <w:szCs w:val="24"/>
        </w:rPr>
        <w:t>point prevalence</w:t>
      </w:r>
      <w:r w:rsidR="0081434D" w:rsidRPr="00FA56A0">
        <w:rPr>
          <w:rFonts w:asciiTheme="minorHAnsi" w:hAnsiTheme="minorHAnsi" w:cstheme="minorHAnsi"/>
          <w:sz w:val="24"/>
          <w:szCs w:val="24"/>
        </w:rPr>
        <w:t xml:space="preserve"> abstinence at follow-up</w:t>
      </w:r>
      <w:r w:rsidR="00D767C3" w:rsidRPr="00FA56A0">
        <w:rPr>
          <w:rFonts w:asciiTheme="minorHAnsi" w:hAnsiTheme="minorHAnsi" w:cstheme="minorHAnsi"/>
          <w:sz w:val="24"/>
          <w:szCs w:val="24"/>
        </w:rPr>
        <w:t xml:space="preserve">, </w:t>
      </w:r>
      <w:r w:rsidR="0081434D" w:rsidRPr="00FA56A0">
        <w:rPr>
          <w:rFonts w:asciiTheme="minorHAnsi" w:hAnsiTheme="minorHAnsi" w:cstheme="minorHAnsi"/>
          <w:sz w:val="24"/>
          <w:szCs w:val="24"/>
        </w:rPr>
        <w:t xml:space="preserve">biochemically verified abstinence, </w:t>
      </w:r>
      <w:r w:rsidR="00AF7DF5" w:rsidRPr="00FA56A0">
        <w:rPr>
          <w:rFonts w:asciiTheme="minorHAnsi" w:hAnsiTheme="minorHAnsi" w:cstheme="minorHAnsi"/>
          <w:sz w:val="24"/>
          <w:szCs w:val="24"/>
        </w:rPr>
        <w:t xml:space="preserve">and </w:t>
      </w:r>
      <w:r w:rsidR="0081434D" w:rsidRPr="00FA56A0">
        <w:rPr>
          <w:rFonts w:asciiTheme="minorHAnsi" w:hAnsiTheme="minorHAnsi" w:cstheme="minorHAnsi"/>
          <w:sz w:val="24"/>
          <w:szCs w:val="24"/>
        </w:rPr>
        <w:t>continuous abstinence</w:t>
      </w:r>
      <w:r w:rsidR="00AF7DF5" w:rsidRPr="00FA56A0">
        <w:rPr>
          <w:rFonts w:asciiTheme="minorHAnsi" w:hAnsiTheme="minorHAnsi" w:cstheme="minorHAnsi"/>
          <w:sz w:val="24"/>
          <w:szCs w:val="24"/>
        </w:rPr>
        <w:t xml:space="preserve"> ranging from 1</w:t>
      </w:r>
      <w:r w:rsidR="00FB1289" w:rsidRPr="00FA56A0">
        <w:rPr>
          <w:rFonts w:asciiTheme="minorHAnsi" w:hAnsiTheme="minorHAnsi" w:cstheme="minorHAnsi"/>
          <w:sz w:val="24"/>
          <w:szCs w:val="24"/>
        </w:rPr>
        <w:t>-</w:t>
      </w:r>
      <w:r w:rsidR="00AF7DF5" w:rsidRPr="00FA56A0">
        <w:rPr>
          <w:rFonts w:asciiTheme="minorHAnsi" w:hAnsiTheme="minorHAnsi" w:cstheme="minorHAnsi"/>
          <w:sz w:val="24"/>
          <w:szCs w:val="24"/>
        </w:rPr>
        <w:t>month through 12</w:t>
      </w:r>
      <w:r w:rsidR="00FB1289" w:rsidRPr="00FA56A0">
        <w:rPr>
          <w:rFonts w:asciiTheme="minorHAnsi" w:hAnsiTheme="minorHAnsi" w:cstheme="minorHAnsi"/>
          <w:sz w:val="24"/>
          <w:szCs w:val="24"/>
        </w:rPr>
        <w:t>-</w:t>
      </w:r>
      <w:r w:rsidR="00AF7DF5" w:rsidRPr="00FA56A0">
        <w:rPr>
          <w:rFonts w:asciiTheme="minorHAnsi" w:hAnsiTheme="minorHAnsi" w:cstheme="minorHAnsi"/>
          <w:sz w:val="24"/>
          <w:szCs w:val="24"/>
        </w:rPr>
        <w:t>month</w:t>
      </w:r>
      <w:r w:rsidR="00524B1C" w:rsidRPr="00FA56A0">
        <w:rPr>
          <w:rFonts w:asciiTheme="minorHAnsi" w:hAnsiTheme="minorHAnsi" w:cstheme="minorHAnsi"/>
          <w:sz w:val="24"/>
          <w:szCs w:val="24"/>
        </w:rPr>
        <w:t xml:space="preserve"> follow-up</w:t>
      </w:r>
      <w:r w:rsidR="0081434D" w:rsidRPr="00FA56A0">
        <w:rPr>
          <w:rFonts w:asciiTheme="minorHAnsi" w:hAnsiTheme="minorHAnsi" w:cstheme="minorHAnsi"/>
          <w:sz w:val="24"/>
          <w:szCs w:val="24"/>
        </w:rPr>
        <w:t>.</w:t>
      </w:r>
    </w:p>
    <w:p w14:paraId="104C368D" w14:textId="1AECE37F" w:rsidR="00FA56A0" w:rsidRDefault="00FA56A0" w:rsidP="00584C86">
      <w:pPr>
        <w:tabs>
          <w:tab w:val="left" w:pos="2143"/>
        </w:tabs>
        <w:spacing w:after="120"/>
        <w:jc w:val="both"/>
        <w:rPr>
          <w:rFonts w:asciiTheme="minorHAnsi" w:hAnsiTheme="minorHAnsi" w:cstheme="minorHAnsi"/>
        </w:rPr>
      </w:pPr>
      <w:r w:rsidRPr="00FA56A0">
        <w:rPr>
          <w:rFonts w:asciiTheme="minorHAnsi" w:hAnsiTheme="minorHAnsi" w:cstheme="minorHAnsi"/>
          <w:b/>
          <w:noProof/>
          <w:sz w:val="28"/>
          <w:szCs w:val="28"/>
        </w:rPr>
        <w:drawing>
          <wp:inline distT="0" distB="0" distL="0" distR="0" wp14:anchorId="0CE04799" wp14:editId="30904334">
            <wp:extent cx="3105150" cy="6715125"/>
            <wp:effectExtent l="0" t="0" r="0" b="9525"/>
            <wp:docPr id="11" name="Picture 11" descr="C:\Users\jmd\Pictures\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md\Pictures\New Picture (1).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5150" cy="6715125"/>
                    </a:xfrm>
                    <a:prstGeom prst="rect">
                      <a:avLst/>
                    </a:prstGeom>
                    <a:noFill/>
                    <a:ln>
                      <a:noFill/>
                    </a:ln>
                  </pic:spPr>
                </pic:pic>
              </a:graphicData>
            </a:graphic>
          </wp:inline>
        </w:drawing>
      </w:r>
    </w:p>
    <w:p w14:paraId="7029BD1B" w14:textId="06A934DA" w:rsidR="00584C86" w:rsidRPr="00FA56A0" w:rsidRDefault="00584C86" w:rsidP="00126F69">
      <w:pPr>
        <w:tabs>
          <w:tab w:val="left" w:pos="2143"/>
        </w:tabs>
        <w:spacing w:after="120"/>
        <w:rPr>
          <w:rFonts w:asciiTheme="minorHAnsi" w:hAnsiTheme="minorHAnsi" w:cstheme="minorHAnsi"/>
          <w:noProof/>
          <w:sz w:val="24"/>
          <w:szCs w:val="24"/>
        </w:rPr>
      </w:pPr>
      <w:r w:rsidRPr="00FA56A0">
        <w:rPr>
          <w:rFonts w:asciiTheme="minorHAnsi" w:hAnsiTheme="minorHAnsi" w:cstheme="minorHAnsi"/>
          <w:b/>
          <w:sz w:val="24"/>
          <w:szCs w:val="24"/>
        </w:rPr>
        <w:t xml:space="preserve">Figure </w:t>
      </w:r>
      <w:r w:rsidRPr="00FA56A0">
        <w:rPr>
          <w:rFonts w:asciiTheme="minorHAnsi" w:hAnsiTheme="minorHAnsi" w:cstheme="minorHAnsi"/>
          <w:b/>
          <w:sz w:val="24"/>
          <w:szCs w:val="24"/>
        </w:rPr>
        <w:fldChar w:fldCharType="begin"/>
      </w:r>
      <w:r w:rsidRPr="00FA56A0">
        <w:rPr>
          <w:rFonts w:asciiTheme="minorHAnsi" w:hAnsiTheme="minorHAnsi" w:cstheme="minorHAnsi"/>
          <w:b/>
          <w:sz w:val="24"/>
          <w:szCs w:val="24"/>
        </w:rPr>
        <w:instrText xml:space="preserve"> SEQ Figure \* ARABIC </w:instrText>
      </w:r>
      <w:r w:rsidRPr="00FA56A0">
        <w:rPr>
          <w:rFonts w:asciiTheme="minorHAnsi" w:hAnsiTheme="minorHAnsi" w:cstheme="minorHAnsi"/>
          <w:b/>
          <w:sz w:val="24"/>
          <w:szCs w:val="24"/>
        </w:rPr>
        <w:fldChar w:fldCharType="separate"/>
      </w:r>
      <w:r w:rsidR="0099090B">
        <w:rPr>
          <w:rFonts w:asciiTheme="minorHAnsi" w:hAnsiTheme="minorHAnsi" w:cstheme="minorHAnsi"/>
          <w:b/>
          <w:noProof/>
          <w:sz w:val="24"/>
          <w:szCs w:val="24"/>
        </w:rPr>
        <w:t>1</w:t>
      </w:r>
      <w:r w:rsidRPr="00FA56A0">
        <w:rPr>
          <w:rFonts w:asciiTheme="minorHAnsi" w:hAnsiTheme="minorHAnsi" w:cstheme="minorHAnsi"/>
          <w:b/>
          <w:noProof/>
          <w:sz w:val="24"/>
          <w:szCs w:val="24"/>
        </w:rPr>
        <w:fldChar w:fldCharType="end"/>
      </w:r>
      <w:r w:rsidRPr="00FA56A0">
        <w:rPr>
          <w:rFonts w:asciiTheme="minorHAnsi" w:hAnsiTheme="minorHAnsi" w:cstheme="minorHAnsi"/>
          <w:b/>
          <w:sz w:val="24"/>
          <w:szCs w:val="24"/>
        </w:rPr>
        <w:t xml:space="preserve"> Study Identification</w:t>
      </w:r>
    </w:p>
    <w:p w14:paraId="4308C6D2" w14:textId="77777777" w:rsidR="0030591F" w:rsidRDefault="0030591F" w:rsidP="0030591F">
      <w:pPr>
        <w:pStyle w:val="BodyText"/>
        <w:spacing w:before="120" w:after="120"/>
        <w:rPr>
          <w:b/>
        </w:rPr>
      </w:pPr>
      <w:r>
        <w:rPr>
          <w:b/>
        </w:rPr>
        <w:lastRenderedPageBreak/>
        <w:t>Risk of Bias in Individual Studies</w:t>
      </w:r>
    </w:p>
    <w:p w14:paraId="500E39CB" w14:textId="77777777" w:rsidR="0030591F" w:rsidRDefault="0030591F" w:rsidP="0030591F">
      <w:pPr>
        <w:pStyle w:val="BodyText"/>
        <w:spacing w:before="120"/>
        <w:ind w:right="38"/>
        <w:jc w:val="both"/>
      </w:pPr>
      <w:r w:rsidRPr="0030591F">
        <w:t>All included studies were independently reviewed by two reviewers and the validity and reliability were determined according to the ‘Cochrane Risk of Bias Tool’, including allocation concealment, blinding, completeness of outcome data reporting, selective outcome reporting, and presence of other sources of bias (see Figures 2 and 3). All included studies were reasoned to be of high quality and free of selective outcome reporting or incomplete outcome reporting.</w:t>
      </w:r>
    </w:p>
    <w:p w14:paraId="48B7C99C" w14:textId="7BFD1358" w:rsidR="003E0A49" w:rsidRPr="00FA56A0" w:rsidRDefault="00D3385D" w:rsidP="00FA56A0">
      <w:pPr>
        <w:keepNext/>
        <w:tabs>
          <w:tab w:val="left" w:pos="2143"/>
        </w:tabs>
        <w:spacing w:before="240" w:after="0" w:line="480" w:lineRule="auto"/>
        <w:jc w:val="center"/>
        <w:rPr>
          <w:rFonts w:asciiTheme="minorHAnsi" w:hAnsiTheme="minorHAnsi" w:cstheme="minorHAnsi"/>
          <w:sz w:val="24"/>
          <w:szCs w:val="24"/>
        </w:rPr>
      </w:pPr>
      <w:r w:rsidRPr="00FA56A0">
        <w:rPr>
          <w:rFonts w:asciiTheme="minorHAnsi" w:hAnsiTheme="minorHAnsi" w:cstheme="minorHAnsi"/>
          <w:noProof/>
          <w:sz w:val="24"/>
          <w:szCs w:val="24"/>
        </w:rPr>
        <w:drawing>
          <wp:inline distT="0" distB="0" distL="0" distR="0" wp14:anchorId="36DC04E4" wp14:editId="3FBD71FA">
            <wp:extent cx="1762125" cy="2209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tretch>
                      <a:fillRect/>
                    </a:stretch>
                  </pic:blipFill>
                  <pic:spPr bwMode="auto">
                    <a:xfrm>
                      <a:off x="0" y="0"/>
                      <a:ext cx="1775459" cy="2226522"/>
                    </a:xfrm>
                    <a:prstGeom prst="rect">
                      <a:avLst/>
                    </a:prstGeom>
                    <a:noFill/>
                  </pic:spPr>
                </pic:pic>
              </a:graphicData>
            </a:graphic>
          </wp:inline>
        </w:drawing>
      </w:r>
    </w:p>
    <w:p w14:paraId="7209E2D0" w14:textId="31775BF1" w:rsidR="00AF7DF5" w:rsidRPr="00FA56A0" w:rsidRDefault="003E0A49" w:rsidP="00FA56A0">
      <w:pPr>
        <w:pStyle w:val="Caption"/>
        <w:spacing w:after="120"/>
        <w:rPr>
          <w:rFonts w:asciiTheme="minorHAnsi" w:hAnsiTheme="minorHAnsi" w:cstheme="minorHAnsi"/>
          <w:color w:val="auto"/>
          <w:sz w:val="24"/>
          <w:szCs w:val="24"/>
        </w:rPr>
      </w:pPr>
      <w:r w:rsidRPr="00FA56A0">
        <w:rPr>
          <w:rFonts w:asciiTheme="minorHAnsi" w:hAnsiTheme="minorHAnsi" w:cstheme="minorHAnsi"/>
          <w:color w:val="auto"/>
          <w:sz w:val="24"/>
          <w:szCs w:val="24"/>
        </w:rPr>
        <w:t xml:space="preserve">Figure </w:t>
      </w:r>
      <w:r w:rsidR="00470074" w:rsidRPr="00FA56A0">
        <w:rPr>
          <w:rFonts w:asciiTheme="minorHAnsi" w:hAnsiTheme="minorHAnsi" w:cstheme="minorHAnsi"/>
          <w:color w:val="auto"/>
          <w:sz w:val="24"/>
          <w:szCs w:val="24"/>
        </w:rPr>
        <w:fldChar w:fldCharType="begin"/>
      </w:r>
      <w:r w:rsidR="00470074" w:rsidRPr="00FA56A0">
        <w:rPr>
          <w:rFonts w:asciiTheme="minorHAnsi" w:hAnsiTheme="minorHAnsi" w:cstheme="minorHAnsi"/>
          <w:color w:val="auto"/>
          <w:sz w:val="24"/>
          <w:szCs w:val="24"/>
        </w:rPr>
        <w:instrText xml:space="preserve"> SEQ Figure \* ARABIC </w:instrText>
      </w:r>
      <w:r w:rsidR="00470074" w:rsidRPr="00FA56A0">
        <w:rPr>
          <w:rFonts w:asciiTheme="minorHAnsi" w:hAnsiTheme="minorHAnsi" w:cstheme="minorHAnsi"/>
          <w:color w:val="auto"/>
          <w:sz w:val="24"/>
          <w:szCs w:val="24"/>
        </w:rPr>
        <w:fldChar w:fldCharType="separate"/>
      </w:r>
      <w:r w:rsidR="0099090B">
        <w:rPr>
          <w:rFonts w:asciiTheme="minorHAnsi" w:hAnsiTheme="minorHAnsi" w:cstheme="minorHAnsi"/>
          <w:noProof/>
          <w:color w:val="auto"/>
          <w:sz w:val="24"/>
          <w:szCs w:val="24"/>
        </w:rPr>
        <w:t>2</w:t>
      </w:r>
      <w:r w:rsidR="00470074" w:rsidRPr="00FA56A0">
        <w:rPr>
          <w:rFonts w:asciiTheme="minorHAnsi" w:hAnsiTheme="minorHAnsi" w:cstheme="minorHAnsi"/>
          <w:noProof/>
          <w:color w:val="auto"/>
          <w:sz w:val="24"/>
          <w:szCs w:val="24"/>
        </w:rPr>
        <w:fldChar w:fldCharType="end"/>
      </w:r>
      <w:r w:rsidRPr="00FA56A0">
        <w:rPr>
          <w:rFonts w:asciiTheme="minorHAnsi" w:hAnsiTheme="minorHAnsi" w:cstheme="minorHAnsi"/>
          <w:color w:val="auto"/>
          <w:sz w:val="24"/>
          <w:szCs w:val="24"/>
        </w:rPr>
        <w:t xml:space="preserve"> Risk of Bias Summary: Review Authors' Judgements of Bias for Each Included Study</w:t>
      </w:r>
    </w:p>
    <w:p w14:paraId="55314535" w14:textId="1A825414" w:rsidR="00D3100C" w:rsidRPr="00FA56A0" w:rsidRDefault="00FA56A0" w:rsidP="00D3100C">
      <w:pPr>
        <w:rPr>
          <w:sz w:val="24"/>
          <w:szCs w:val="24"/>
        </w:rPr>
      </w:pPr>
      <w:r w:rsidRPr="00FA56A0">
        <w:rPr>
          <w:rFonts w:asciiTheme="minorHAnsi" w:hAnsiTheme="minorHAnsi" w:cstheme="minorHAnsi"/>
          <w:noProof/>
          <w:sz w:val="24"/>
          <w:szCs w:val="24"/>
        </w:rPr>
        <w:lastRenderedPageBreak/>
        <w:drawing>
          <wp:inline distT="0" distB="0" distL="0" distR="0" wp14:anchorId="14E046B4" wp14:editId="7B052D25">
            <wp:extent cx="26574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7475" cy="1600200"/>
                    </a:xfrm>
                    <a:prstGeom prst="rect">
                      <a:avLst/>
                    </a:prstGeom>
                  </pic:spPr>
                </pic:pic>
              </a:graphicData>
            </a:graphic>
          </wp:inline>
        </w:drawing>
      </w:r>
    </w:p>
    <w:p w14:paraId="23D9CA53" w14:textId="77777777" w:rsidR="0030591F" w:rsidRPr="0030591F" w:rsidRDefault="0030591F" w:rsidP="0030591F">
      <w:pPr>
        <w:spacing w:before="225" w:line="240" w:lineRule="auto"/>
        <w:jc w:val="both"/>
        <w:rPr>
          <w:rFonts w:asciiTheme="minorHAnsi" w:hAnsiTheme="minorHAnsi" w:cstheme="minorHAnsi"/>
          <w:b/>
          <w:sz w:val="24"/>
        </w:rPr>
      </w:pPr>
      <w:r w:rsidRPr="0030591F">
        <w:rPr>
          <w:rFonts w:asciiTheme="minorHAnsi" w:hAnsiTheme="minorHAnsi" w:cstheme="minorHAnsi"/>
          <w:b/>
          <w:sz w:val="24"/>
        </w:rPr>
        <w:t xml:space="preserve">Figure 3 Risk of Bias Graph: Review Authors' </w:t>
      </w:r>
      <w:proofErr w:type="spellStart"/>
      <w:r w:rsidRPr="0030591F">
        <w:rPr>
          <w:rFonts w:asciiTheme="minorHAnsi" w:hAnsiTheme="minorHAnsi" w:cstheme="minorHAnsi"/>
          <w:b/>
          <w:sz w:val="24"/>
        </w:rPr>
        <w:t>Judgements</w:t>
      </w:r>
      <w:proofErr w:type="spellEnd"/>
      <w:r w:rsidRPr="0030591F">
        <w:rPr>
          <w:rFonts w:asciiTheme="minorHAnsi" w:hAnsiTheme="minorHAnsi" w:cstheme="minorHAnsi"/>
          <w:b/>
          <w:sz w:val="24"/>
        </w:rPr>
        <w:t xml:space="preserve"> about Each Included Study</w:t>
      </w:r>
    </w:p>
    <w:p w14:paraId="7533A4A5" w14:textId="3EA1A4EA" w:rsidR="0030591F" w:rsidRPr="0030591F" w:rsidRDefault="0030591F" w:rsidP="0030591F">
      <w:pPr>
        <w:pStyle w:val="BodyText"/>
        <w:spacing w:before="115"/>
        <w:jc w:val="both"/>
        <w:rPr>
          <w:rFonts w:asciiTheme="minorHAnsi" w:hAnsiTheme="minorHAnsi" w:cstheme="minorHAnsi"/>
        </w:rPr>
      </w:pPr>
      <w:r w:rsidRPr="0030591F">
        <w:rPr>
          <w:rFonts w:asciiTheme="minorHAnsi" w:hAnsiTheme="minorHAnsi" w:cstheme="minorHAnsi"/>
        </w:rPr>
        <w:t xml:space="preserve">Using </w:t>
      </w:r>
      <w:proofErr w:type="spellStart"/>
      <w:r w:rsidRPr="0030591F">
        <w:rPr>
          <w:rFonts w:asciiTheme="minorHAnsi" w:hAnsiTheme="minorHAnsi" w:cstheme="minorHAnsi"/>
        </w:rPr>
        <w:t>RevMan</w:t>
      </w:r>
      <w:proofErr w:type="spellEnd"/>
      <w:r w:rsidRPr="0030591F">
        <w:rPr>
          <w:rFonts w:asciiTheme="minorHAnsi" w:hAnsiTheme="minorHAnsi" w:cstheme="minorHAnsi"/>
        </w:rPr>
        <w:t xml:space="preserve"> the odds ratios (OR) and the weighted pooled OR were calculated across studies. The Mantel–</w:t>
      </w:r>
      <w:proofErr w:type="spellStart"/>
      <w:r w:rsidRPr="0030591F">
        <w:rPr>
          <w:rFonts w:asciiTheme="minorHAnsi" w:hAnsiTheme="minorHAnsi" w:cstheme="minorHAnsi"/>
        </w:rPr>
        <w:t>Haenszel</w:t>
      </w:r>
      <w:proofErr w:type="spellEnd"/>
      <w:r w:rsidRPr="0030591F">
        <w:rPr>
          <w:rFonts w:asciiTheme="minorHAnsi" w:hAnsiTheme="minorHAnsi" w:cstheme="minorHAnsi"/>
        </w:rPr>
        <w:t xml:space="preserve"> method (fixed effects) model was used to provide weight estimates for the five studies with dichotomous outcomes, and the Inverse </w:t>
      </w:r>
      <w:r w:rsidRPr="0030591F">
        <w:rPr>
          <w:rFonts w:asciiTheme="minorHAnsi" w:hAnsiTheme="minorHAnsi" w:cstheme="minorHAnsi"/>
          <w:spacing w:val="-3"/>
        </w:rPr>
        <w:t xml:space="preserve">Variance </w:t>
      </w:r>
      <w:r w:rsidRPr="0030591F">
        <w:rPr>
          <w:rFonts w:asciiTheme="minorHAnsi" w:hAnsiTheme="minorHAnsi" w:cstheme="minorHAnsi"/>
        </w:rPr>
        <w:t xml:space="preserve">method for the two continuous studies, using </w:t>
      </w:r>
      <w:r w:rsidRPr="0030591F">
        <w:rPr>
          <w:rFonts w:asciiTheme="minorHAnsi" w:hAnsiTheme="minorHAnsi" w:cstheme="minorHAnsi"/>
          <w:spacing w:val="-4"/>
        </w:rPr>
        <w:t xml:space="preserve">the </w:t>
      </w:r>
      <w:r w:rsidRPr="0030591F">
        <w:rPr>
          <w:rFonts w:asciiTheme="minorHAnsi" w:hAnsiTheme="minorHAnsi" w:cstheme="minorHAnsi"/>
        </w:rPr>
        <w:t xml:space="preserve">mean-difference. The Q statistic and </w:t>
      </w:r>
      <w:r w:rsidRPr="0030591F">
        <w:rPr>
          <w:rFonts w:asciiTheme="minorHAnsi" w:hAnsiTheme="minorHAnsi" w:cstheme="minorHAnsi"/>
          <w:spacing w:val="-3"/>
        </w:rPr>
        <w:t xml:space="preserve">I2 </w:t>
      </w:r>
      <w:r w:rsidRPr="0030591F">
        <w:rPr>
          <w:rFonts w:asciiTheme="minorHAnsi" w:hAnsiTheme="minorHAnsi" w:cstheme="minorHAnsi"/>
        </w:rPr>
        <w:t xml:space="preserve">statistic were used to evaluate heterogeneity. The Q statistic quantifies the magnitude of heterogeneity, whereas the </w:t>
      </w:r>
      <w:r w:rsidRPr="0030591F">
        <w:rPr>
          <w:rFonts w:asciiTheme="minorHAnsi" w:hAnsiTheme="minorHAnsi" w:cstheme="minorHAnsi"/>
          <w:spacing w:val="-3"/>
        </w:rPr>
        <w:t xml:space="preserve">I2 </w:t>
      </w:r>
      <w:r w:rsidRPr="0030591F">
        <w:rPr>
          <w:rFonts w:asciiTheme="minorHAnsi" w:hAnsiTheme="minorHAnsi" w:cstheme="minorHAnsi"/>
        </w:rPr>
        <w:t xml:space="preserve">statistic quantifies the total variation due to between-study variance (see Figures 4 and 5). Publication bias was not formally tested, as tests for publication bias (e.g., funnel plot) may be too low to distinguish chance from real asymmetry when using meta-analytic techniques with 10 studies or less (Ioannidis &amp; </w:t>
      </w:r>
      <w:proofErr w:type="spellStart"/>
      <w:r w:rsidRPr="0030591F">
        <w:rPr>
          <w:rFonts w:asciiTheme="minorHAnsi" w:hAnsiTheme="minorHAnsi" w:cstheme="minorHAnsi"/>
        </w:rPr>
        <w:t>Trikalinos</w:t>
      </w:r>
      <w:proofErr w:type="spellEnd"/>
      <w:r w:rsidRPr="0030591F">
        <w:rPr>
          <w:rFonts w:asciiTheme="minorHAnsi" w:hAnsiTheme="minorHAnsi" w:cstheme="minorHAnsi"/>
        </w:rPr>
        <w:t>,</w:t>
      </w:r>
      <w:r w:rsidRPr="0030591F">
        <w:rPr>
          <w:rFonts w:asciiTheme="minorHAnsi" w:hAnsiTheme="minorHAnsi" w:cstheme="minorHAnsi"/>
          <w:spacing w:val="-3"/>
        </w:rPr>
        <w:t xml:space="preserve"> </w:t>
      </w:r>
      <w:r w:rsidRPr="0030591F">
        <w:rPr>
          <w:rFonts w:asciiTheme="minorHAnsi" w:hAnsiTheme="minorHAnsi" w:cstheme="minorHAnsi"/>
        </w:rPr>
        <w:t>2007).</w:t>
      </w:r>
    </w:p>
    <w:p w14:paraId="6A4DE755" w14:textId="77777777" w:rsidR="00D3100C" w:rsidRDefault="00D3100C" w:rsidP="004E50DF">
      <w:pPr>
        <w:tabs>
          <w:tab w:val="left" w:pos="2143"/>
        </w:tabs>
        <w:spacing w:after="120" w:line="240" w:lineRule="auto"/>
        <w:jc w:val="both"/>
        <w:rPr>
          <w:rFonts w:asciiTheme="minorHAnsi" w:hAnsiTheme="minorHAnsi" w:cstheme="minorHAnsi"/>
          <w:sz w:val="24"/>
          <w:szCs w:val="24"/>
        </w:rPr>
        <w:sectPr w:rsidR="00D3100C" w:rsidSect="00FA56A0">
          <w:type w:val="continuous"/>
          <w:pgSz w:w="11907" w:h="16839" w:code="9"/>
          <w:pgMar w:top="720" w:right="720" w:bottom="720" w:left="720" w:header="432" w:footer="576" w:gutter="0"/>
          <w:pgNumType w:start="252"/>
          <w:cols w:num="2" w:space="387"/>
          <w:docGrid w:linePitch="360"/>
        </w:sectPr>
      </w:pPr>
    </w:p>
    <w:p w14:paraId="526212DF" w14:textId="77777777" w:rsidR="00D3100C" w:rsidRPr="00232C4A" w:rsidRDefault="00D3100C" w:rsidP="00D3100C">
      <w:pPr>
        <w:pStyle w:val="Caption"/>
        <w:spacing w:before="240" w:after="240"/>
        <w:rPr>
          <w:rFonts w:asciiTheme="minorHAnsi" w:hAnsiTheme="minorHAnsi" w:cstheme="minorHAnsi"/>
          <w:sz w:val="24"/>
          <w:szCs w:val="24"/>
        </w:rPr>
      </w:pPr>
      <w:r w:rsidRPr="00FB2791">
        <w:rPr>
          <w:rFonts w:asciiTheme="minorHAnsi" w:hAnsiTheme="minorHAnsi" w:cstheme="minorHAnsi"/>
          <w:color w:val="auto"/>
          <w:sz w:val="24"/>
          <w:szCs w:val="24"/>
        </w:rPr>
        <w:lastRenderedPageBreak/>
        <w:t xml:space="preserve">Figure </w:t>
      </w:r>
      <w:r w:rsidRPr="00FB2791">
        <w:rPr>
          <w:rFonts w:asciiTheme="minorHAnsi" w:hAnsiTheme="minorHAnsi" w:cstheme="minorHAnsi"/>
          <w:color w:val="auto"/>
          <w:sz w:val="24"/>
          <w:szCs w:val="24"/>
        </w:rPr>
        <w:fldChar w:fldCharType="begin"/>
      </w:r>
      <w:r w:rsidRPr="00FB2791">
        <w:rPr>
          <w:rFonts w:asciiTheme="minorHAnsi" w:hAnsiTheme="minorHAnsi" w:cstheme="minorHAnsi"/>
          <w:color w:val="auto"/>
          <w:sz w:val="24"/>
          <w:szCs w:val="24"/>
        </w:rPr>
        <w:instrText xml:space="preserve"> SEQ Figure \* ARABIC </w:instrText>
      </w:r>
      <w:r w:rsidRPr="00FB2791">
        <w:rPr>
          <w:rFonts w:asciiTheme="minorHAnsi" w:hAnsiTheme="minorHAnsi" w:cstheme="minorHAnsi"/>
          <w:color w:val="auto"/>
          <w:sz w:val="24"/>
          <w:szCs w:val="24"/>
        </w:rPr>
        <w:fldChar w:fldCharType="separate"/>
      </w:r>
      <w:r w:rsidR="0099090B">
        <w:rPr>
          <w:rFonts w:asciiTheme="minorHAnsi" w:hAnsiTheme="minorHAnsi" w:cstheme="minorHAnsi"/>
          <w:noProof/>
          <w:color w:val="auto"/>
          <w:sz w:val="24"/>
          <w:szCs w:val="24"/>
        </w:rPr>
        <w:t>3</w:t>
      </w:r>
      <w:r w:rsidRPr="00FB2791">
        <w:rPr>
          <w:rFonts w:asciiTheme="minorHAnsi" w:hAnsiTheme="minorHAnsi" w:cstheme="minorHAnsi"/>
          <w:color w:val="auto"/>
          <w:sz w:val="24"/>
          <w:szCs w:val="24"/>
        </w:rPr>
        <w:fldChar w:fldCharType="end"/>
      </w:r>
      <w:r w:rsidRPr="00FB2791">
        <w:rPr>
          <w:rFonts w:asciiTheme="minorHAnsi" w:hAnsiTheme="minorHAnsi" w:cstheme="minorHAnsi"/>
          <w:color w:val="auto"/>
          <w:sz w:val="24"/>
          <w:szCs w:val="24"/>
        </w:rPr>
        <w:t xml:space="preserve"> Forest plot of comparison: Enhanced Care </w:t>
      </w:r>
      <w:proofErr w:type="spellStart"/>
      <w:r w:rsidRPr="00FB2791">
        <w:rPr>
          <w:rFonts w:asciiTheme="minorHAnsi" w:hAnsiTheme="minorHAnsi" w:cstheme="minorHAnsi"/>
          <w:color w:val="auto"/>
          <w:sz w:val="24"/>
          <w:szCs w:val="24"/>
        </w:rPr>
        <w:t>vs</w:t>
      </w:r>
      <w:proofErr w:type="spellEnd"/>
      <w:r w:rsidRPr="00FB2791">
        <w:rPr>
          <w:rFonts w:asciiTheme="minorHAnsi" w:hAnsiTheme="minorHAnsi" w:cstheme="minorHAnsi"/>
          <w:color w:val="auto"/>
          <w:sz w:val="24"/>
          <w:szCs w:val="24"/>
        </w:rPr>
        <w:t xml:space="preserve"> Standard Usual Care-Dichotomous.</w:t>
      </w:r>
    </w:p>
    <w:p w14:paraId="42AEE31B" w14:textId="77777777" w:rsidR="00D3100C" w:rsidRDefault="00D3100C" w:rsidP="00D3100C">
      <w:pPr>
        <w:pStyle w:val="Caption"/>
        <w:spacing w:after="120"/>
        <w:rPr>
          <w:rFonts w:asciiTheme="minorHAnsi" w:hAnsiTheme="minorHAnsi" w:cstheme="minorHAnsi"/>
          <w:color w:val="auto"/>
          <w:sz w:val="24"/>
          <w:szCs w:val="24"/>
        </w:rPr>
        <w:sectPr w:rsidR="00D3100C" w:rsidSect="00D3100C">
          <w:type w:val="continuous"/>
          <w:pgSz w:w="11907" w:h="16839" w:code="9"/>
          <w:pgMar w:top="720" w:right="720" w:bottom="720" w:left="720" w:header="432" w:footer="576" w:gutter="0"/>
          <w:pgNumType w:start="1"/>
          <w:cols w:space="387"/>
          <w:docGrid w:linePitch="360"/>
        </w:sectPr>
      </w:pPr>
    </w:p>
    <w:p w14:paraId="25DA84FE" w14:textId="77777777" w:rsidR="00D3100C" w:rsidRDefault="004A67A6" w:rsidP="009716CA">
      <w:pPr>
        <w:keepNext/>
        <w:tabs>
          <w:tab w:val="left" w:pos="2143"/>
        </w:tabs>
        <w:spacing w:before="120" w:after="0" w:line="240" w:lineRule="auto"/>
        <w:jc w:val="center"/>
        <w:rPr>
          <w:rFonts w:asciiTheme="minorHAnsi" w:hAnsiTheme="minorHAnsi" w:cstheme="minorHAnsi"/>
          <w:sz w:val="24"/>
          <w:szCs w:val="24"/>
        </w:rPr>
      </w:pPr>
      <w:r w:rsidRPr="00232C4A">
        <w:rPr>
          <w:rFonts w:asciiTheme="minorHAnsi" w:hAnsiTheme="minorHAnsi" w:cstheme="minorHAnsi"/>
          <w:noProof/>
          <w:sz w:val="24"/>
          <w:szCs w:val="24"/>
        </w:rPr>
        <w:lastRenderedPageBreak/>
        <w:drawing>
          <wp:inline distT="0" distB="0" distL="0" distR="0" wp14:anchorId="6C071245" wp14:editId="62B3AEE1">
            <wp:extent cx="5928837" cy="1838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842902"/>
                    </a:xfrm>
                    <a:prstGeom prst="rect">
                      <a:avLst/>
                    </a:prstGeom>
                  </pic:spPr>
                </pic:pic>
              </a:graphicData>
            </a:graphic>
          </wp:inline>
        </w:drawing>
      </w:r>
    </w:p>
    <w:p w14:paraId="393561B0" w14:textId="4B2CC22A" w:rsidR="00D3100C" w:rsidRPr="00D3100C" w:rsidRDefault="00D3100C" w:rsidP="00D3100C">
      <w:pPr>
        <w:keepNext/>
        <w:tabs>
          <w:tab w:val="left" w:pos="2143"/>
        </w:tabs>
        <w:spacing w:before="120" w:after="120" w:line="240" w:lineRule="auto"/>
        <w:rPr>
          <w:rFonts w:asciiTheme="minorHAnsi" w:hAnsiTheme="minorHAnsi" w:cstheme="minorHAnsi"/>
          <w:b/>
          <w:sz w:val="24"/>
          <w:szCs w:val="24"/>
        </w:rPr>
      </w:pPr>
      <w:r w:rsidRPr="00D3100C">
        <w:rPr>
          <w:rFonts w:asciiTheme="minorHAnsi" w:hAnsiTheme="minorHAnsi" w:cstheme="minorHAnsi"/>
          <w:b/>
          <w:sz w:val="24"/>
          <w:szCs w:val="24"/>
        </w:rPr>
        <w:t xml:space="preserve">Figure 5 Forest plot of comparison: Enhanced Care </w:t>
      </w:r>
      <w:proofErr w:type="spellStart"/>
      <w:r w:rsidRPr="00D3100C">
        <w:rPr>
          <w:rFonts w:asciiTheme="minorHAnsi" w:hAnsiTheme="minorHAnsi" w:cstheme="minorHAnsi"/>
          <w:b/>
          <w:sz w:val="24"/>
          <w:szCs w:val="24"/>
        </w:rPr>
        <w:t>vs</w:t>
      </w:r>
      <w:proofErr w:type="spellEnd"/>
      <w:r w:rsidRPr="00D3100C">
        <w:rPr>
          <w:rFonts w:asciiTheme="minorHAnsi" w:hAnsiTheme="minorHAnsi" w:cstheme="minorHAnsi"/>
          <w:b/>
          <w:sz w:val="24"/>
          <w:szCs w:val="24"/>
        </w:rPr>
        <w:t xml:space="preserve"> Standard Usual Care-Continuous.</w:t>
      </w:r>
    </w:p>
    <w:p w14:paraId="04EAAF38" w14:textId="77777777" w:rsidR="00A97303" w:rsidRPr="00232C4A" w:rsidRDefault="00830DE7" w:rsidP="009716CA">
      <w:pPr>
        <w:keepNext/>
        <w:tabs>
          <w:tab w:val="left" w:pos="2143"/>
        </w:tabs>
        <w:spacing w:after="0" w:line="240" w:lineRule="auto"/>
        <w:jc w:val="center"/>
        <w:rPr>
          <w:rFonts w:asciiTheme="minorHAnsi" w:hAnsiTheme="minorHAnsi" w:cstheme="minorHAnsi"/>
          <w:sz w:val="24"/>
          <w:szCs w:val="24"/>
        </w:rPr>
      </w:pPr>
      <w:r w:rsidRPr="00D3100C">
        <w:rPr>
          <w:rFonts w:asciiTheme="minorHAnsi" w:hAnsiTheme="minorHAnsi" w:cstheme="minorHAnsi"/>
          <w:noProof/>
          <w:sz w:val="36"/>
          <w:szCs w:val="36"/>
        </w:rPr>
        <w:drawing>
          <wp:inline distT="0" distB="0" distL="0" distR="0" wp14:anchorId="5FD4125D" wp14:editId="2C9AD69E">
            <wp:extent cx="5932911"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603083"/>
                    </a:xfrm>
                    <a:prstGeom prst="rect">
                      <a:avLst/>
                    </a:prstGeom>
                  </pic:spPr>
                </pic:pic>
              </a:graphicData>
            </a:graphic>
          </wp:inline>
        </w:drawing>
      </w:r>
    </w:p>
    <w:p w14:paraId="4F56FD25" w14:textId="77777777" w:rsidR="00D3100C" w:rsidRDefault="00D3100C" w:rsidP="00D3100C">
      <w:pPr>
        <w:pStyle w:val="Heading3"/>
        <w:keepNext w:val="0"/>
        <w:keepLines w:val="0"/>
        <w:spacing w:before="120" w:after="120" w:line="240" w:lineRule="auto"/>
        <w:jc w:val="both"/>
        <w:rPr>
          <w:rFonts w:asciiTheme="minorHAnsi" w:hAnsiTheme="minorHAnsi" w:cstheme="minorHAnsi"/>
          <w:color w:val="auto"/>
          <w:sz w:val="24"/>
          <w:szCs w:val="24"/>
        </w:rPr>
        <w:sectPr w:rsidR="00D3100C" w:rsidSect="00FA56A0">
          <w:type w:val="continuous"/>
          <w:pgSz w:w="11907" w:h="16839" w:code="9"/>
          <w:pgMar w:top="720" w:right="720" w:bottom="720" w:left="720" w:header="432" w:footer="576" w:gutter="0"/>
          <w:pgNumType w:start="1"/>
          <w:cols w:space="720"/>
          <w:docGrid w:linePitch="360"/>
        </w:sectPr>
      </w:pPr>
      <w:bookmarkStart w:id="3" w:name="_Toc465435793"/>
    </w:p>
    <w:p w14:paraId="424852A7" w14:textId="5B7269F0" w:rsidR="005633D9" w:rsidRPr="00FB2791" w:rsidRDefault="00FB2791" w:rsidP="00FB2791">
      <w:pPr>
        <w:pStyle w:val="Heading3"/>
        <w:keepNext w:val="0"/>
        <w:keepLines w:val="0"/>
        <w:spacing w:before="120" w:after="120" w:line="240" w:lineRule="auto"/>
        <w:jc w:val="both"/>
        <w:rPr>
          <w:rFonts w:asciiTheme="minorHAnsi" w:hAnsiTheme="minorHAnsi" w:cstheme="minorHAnsi"/>
          <w:color w:val="auto"/>
          <w:sz w:val="24"/>
          <w:szCs w:val="24"/>
        </w:rPr>
      </w:pPr>
      <w:r w:rsidRPr="00FB2791">
        <w:rPr>
          <w:rFonts w:asciiTheme="minorHAnsi" w:hAnsiTheme="minorHAnsi" w:cstheme="minorHAnsi"/>
          <w:color w:val="auto"/>
          <w:sz w:val="24"/>
          <w:szCs w:val="24"/>
        </w:rPr>
        <w:lastRenderedPageBreak/>
        <w:t>Results</w:t>
      </w:r>
      <w:bookmarkEnd w:id="3"/>
    </w:p>
    <w:p w14:paraId="2734E6BB" w14:textId="77777777" w:rsidR="00A11120" w:rsidRPr="00232C4A" w:rsidRDefault="005B73E5" w:rsidP="004E50DF">
      <w:pPr>
        <w:spacing w:after="0" w:line="240" w:lineRule="auto"/>
        <w:jc w:val="both"/>
        <w:rPr>
          <w:rFonts w:asciiTheme="minorHAnsi" w:eastAsia="Times New Roman" w:hAnsiTheme="minorHAnsi" w:cstheme="minorHAnsi"/>
          <w:sz w:val="24"/>
          <w:szCs w:val="24"/>
        </w:rPr>
      </w:pPr>
      <w:r w:rsidRPr="00232C4A">
        <w:rPr>
          <w:rFonts w:asciiTheme="minorHAnsi" w:eastAsia="Times New Roman" w:hAnsiTheme="minorHAnsi" w:cstheme="minorHAnsi"/>
          <w:sz w:val="24"/>
          <w:szCs w:val="24"/>
        </w:rPr>
        <w:t>Seven</w:t>
      </w:r>
      <w:r w:rsidR="006B1085" w:rsidRPr="00232C4A">
        <w:rPr>
          <w:rFonts w:asciiTheme="minorHAnsi" w:eastAsia="Times New Roman" w:hAnsiTheme="minorHAnsi" w:cstheme="minorHAnsi"/>
          <w:sz w:val="24"/>
          <w:szCs w:val="24"/>
        </w:rPr>
        <w:t xml:space="preserve"> of the </w:t>
      </w:r>
      <w:r w:rsidR="000C450A" w:rsidRPr="00232C4A">
        <w:rPr>
          <w:rFonts w:asciiTheme="minorHAnsi" w:eastAsia="Times New Roman" w:hAnsiTheme="minorHAnsi" w:cstheme="minorHAnsi"/>
          <w:sz w:val="24"/>
          <w:szCs w:val="24"/>
        </w:rPr>
        <w:t>10</w:t>
      </w:r>
      <w:r w:rsidR="006B1085" w:rsidRPr="00232C4A">
        <w:rPr>
          <w:rFonts w:asciiTheme="minorHAnsi" w:eastAsia="Times New Roman" w:hAnsiTheme="minorHAnsi" w:cstheme="minorHAnsi"/>
          <w:sz w:val="24"/>
          <w:szCs w:val="24"/>
        </w:rPr>
        <w:t xml:space="preserve"> clinical trials reported</w:t>
      </w:r>
      <w:r w:rsidR="00AD6973" w:rsidRPr="00232C4A">
        <w:rPr>
          <w:rFonts w:asciiTheme="minorHAnsi" w:eastAsia="Times New Roman" w:hAnsiTheme="minorHAnsi" w:cstheme="minorHAnsi"/>
          <w:sz w:val="24"/>
          <w:szCs w:val="24"/>
        </w:rPr>
        <w:t xml:space="preserve"> </w:t>
      </w:r>
      <w:r w:rsidR="00D038FA" w:rsidRPr="00232C4A">
        <w:rPr>
          <w:rFonts w:asciiTheme="minorHAnsi" w:eastAsia="Times New Roman" w:hAnsiTheme="minorHAnsi" w:cstheme="minorHAnsi"/>
          <w:sz w:val="24"/>
          <w:szCs w:val="24"/>
        </w:rPr>
        <w:t>favorable results on the</w:t>
      </w:r>
      <w:r w:rsidR="00AD6973" w:rsidRPr="00232C4A">
        <w:rPr>
          <w:rFonts w:asciiTheme="minorHAnsi" w:eastAsia="Times New Roman" w:hAnsiTheme="minorHAnsi" w:cstheme="minorHAnsi"/>
          <w:sz w:val="24"/>
          <w:szCs w:val="24"/>
        </w:rPr>
        <w:t xml:space="preserve"> efficacy of treatment.</w:t>
      </w:r>
      <w:r w:rsidR="006B1085" w:rsidRPr="00232C4A">
        <w:rPr>
          <w:rFonts w:asciiTheme="minorHAnsi" w:eastAsia="Times New Roman" w:hAnsiTheme="minorHAnsi" w:cstheme="minorHAnsi"/>
          <w:sz w:val="24"/>
          <w:szCs w:val="24"/>
        </w:rPr>
        <w:t xml:space="preserve"> </w:t>
      </w:r>
      <w:r w:rsidR="006A564A" w:rsidRPr="00232C4A">
        <w:rPr>
          <w:rFonts w:asciiTheme="minorHAnsi" w:eastAsia="Times New Roman" w:hAnsiTheme="minorHAnsi" w:cstheme="minorHAnsi"/>
          <w:sz w:val="24"/>
          <w:szCs w:val="24"/>
        </w:rPr>
        <w:t>Man</w:t>
      </w:r>
      <w:r w:rsidR="00A007C5" w:rsidRPr="00232C4A">
        <w:rPr>
          <w:rFonts w:asciiTheme="minorHAnsi" w:eastAsia="Times New Roman" w:hAnsiTheme="minorHAnsi" w:cstheme="minorHAnsi"/>
          <w:sz w:val="24"/>
          <w:szCs w:val="24"/>
        </w:rPr>
        <w:t xml:space="preserve">uel et al. </w:t>
      </w:r>
      <w:r w:rsidR="006A564A" w:rsidRPr="00232C4A">
        <w:rPr>
          <w:rFonts w:asciiTheme="minorHAnsi" w:eastAsia="Times New Roman" w:hAnsiTheme="minorHAnsi" w:cstheme="minorHAnsi"/>
          <w:sz w:val="24"/>
          <w:szCs w:val="24"/>
        </w:rPr>
        <w:t>detected no significant differences between intervention</w:t>
      </w:r>
      <w:r w:rsidR="00BB3A75" w:rsidRPr="00232C4A">
        <w:rPr>
          <w:rFonts w:asciiTheme="minorHAnsi" w:eastAsia="Times New Roman" w:hAnsiTheme="minorHAnsi" w:cstheme="minorHAnsi"/>
          <w:sz w:val="24"/>
          <w:szCs w:val="24"/>
        </w:rPr>
        <w:t xml:space="preserve"> </w:t>
      </w:r>
      <w:r w:rsidR="00A007C5" w:rsidRPr="00232C4A">
        <w:rPr>
          <w:rFonts w:asciiTheme="minorHAnsi" w:eastAsia="Times New Roman" w:hAnsiTheme="minorHAnsi" w:cstheme="minorHAnsi"/>
          <w:sz w:val="24"/>
          <w:szCs w:val="24"/>
        </w:rPr>
        <w:t>(n</w:t>
      </w:r>
      <w:r w:rsidR="00BB3A75" w:rsidRPr="00232C4A">
        <w:rPr>
          <w:rFonts w:asciiTheme="minorHAnsi" w:eastAsia="Times New Roman" w:hAnsiTheme="minorHAnsi" w:cstheme="minorHAnsi"/>
          <w:sz w:val="24"/>
          <w:szCs w:val="24"/>
        </w:rPr>
        <w:t>=15)</w:t>
      </w:r>
      <w:r w:rsidR="006A564A" w:rsidRPr="00232C4A">
        <w:rPr>
          <w:rFonts w:asciiTheme="minorHAnsi" w:eastAsia="Times New Roman" w:hAnsiTheme="minorHAnsi" w:cstheme="minorHAnsi"/>
          <w:sz w:val="24"/>
          <w:szCs w:val="24"/>
        </w:rPr>
        <w:t xml:space="preserve"> and control groups</w:t>
      </w:r>
      <w:r w:rsidR="00BB3A75" w:rsidRPr="00232C4A">
        <w:rPr>
          <w:rFonts w:asciiTheme="minorHAnsi" w:eastAsia="Times New Roman" w:hAnsiTheme="minorHAnsi" w:cstheme="minorHAnsi"/>
          <w:sz w:val="24"/>
          <w:szCs w:val="24"/>
        </w:rPr>
        <w:t xml:space="preserve"> (n=15)</w:t>
      </w:r>
      <w:r w:rsidR="006A564A" w:rsidRPr="00232C4A">
        <w:rPr>
          <w:rFonts w:asciiTheme="minorHAnsi" w:eastAsia="Times New Roman" w:hAnsiTheme="minorHAnsi" w:cstheme="minorHAnsi"/>
          <w:sz w:val="24"/>
          <w:szCs w:val="24"/>
        </w:rPr>
        <w:t xml:space="preserve"> in self-reported 7-day point prevalence abstinence at the one-month follow-up</w:t>
      </w:r>
      <w:r w:rsidR="00BB3A75" w:rsidRPr="00232C4A">
        <w:rPr>
          <w:rFonts w:asciiTheme="minorHAnsi" w:eastAsia="Times New Roman" w:hAnsiTheme="minorHAnsi" w:cstheme="minorHAnsi"/>
          <w:sz w:val="24"/>
          <w:szCs w:val="24"/>
        </w:rPr>
        <w:t xml:space="preserve">, with only </w:t>
      </w:r>
      <w:r w:rsidR="00F10162" w:rsidRPr="00232C4A">
        <w:rPr>
          <w:rFonts w:asciiTheme="minorHAnsi" w:eastAsia="Times New Roman" w:hAnsiTheme="minorHAnsi" w:cstheme="minorHAnsi"/>
          <w:sz w:val="24"/>
          <w:szCs w:val="24"/>
        </w:rPr>
        <w:t>one participant in the intervention group reporting abstinence</w:t>
      </w:r>
      <w:r w:rsidR="00083DBF" w:rsidRPr="00232C4A">
        <w:rPr>
          <w:rFonts w:asciiTheme="minorHAnsi" w:eastAsia="Times New Roman" w:hAnsiTheme="minorHAnsi" w:cstheme="minorHAnsi"/>
          <w:sz w:val="24"/>
          <w:szCs w:val="24"/>
        </w:rPr>
        <w:t>.</w:t>
      </w:r>
      <w:r w:rsidR="00083DBF" w:rsidRPr="00232C4A">
        <w:rPr>
          <w:rFonts w:asciiTheme="minorHAnsi" w:hAnsiTheme="minorHAnsi" w:cstheme="minorHAnsi"/>
          <w:sz w:val="24"/>
          <w:szCs w:val="24"/>
        </w:rPr>
        <w:t xml:space="preserve"> </w:t>
      </w:r>
      <w:r w:rsidR="00083DBF" w:rsidRPr="00232C4A">
        <w:rPr>
          <w:rFonts w:asciiTheme="minorHAnsi" w:eastAsia="Times New Roman" w:hAnsiTheme="minorHAnsi" w:cstheme="minorHAnsi"/>
          <w:sz w:val="24"/>
          <w:szCs w:val="24"/>
        </w:rPr>
        <w:t>Urinalysis testing for nicotine and cotinine was performed on two of the urine s</w:t>
      </w:r>
      <w:r w:rsidR="004E7601" w:rsidRPr="00232C4A">
        <w:rPr>
          <w:rFonts w:asciiTheme="minorHAnsi" w:eastAsia="Times New Roman" w:hAnsiTheme="minorHAnsi" w:cstheme="minorHAnsi"/>
          <w:sz w:val="24"/>
          <w:szCs w:val="24"/>
        </w:rPr>
        <w:t>amples, with.</w:t>
      </w:r>
      <w:r w:rsidR="00083DBF" w:rsidRPr="00232C4A">
        <w:rPr>
          <w:rFonts w:asciiTheme="minorHAnsi" w:eastAsia="Times New Roman" w:hAnsiTheme="minorHAnsi" w:cstheme="minorHAnsi"/>
          <w:sz w:val="24"/>
          <w:szCs w:val="24"/>
        </w:rPr>
        <w:t xml:space="preserve"> Of the two urine samples analyzed,</w:t>
      </w:r>
      <w:r w:rsidR="004E7601" w:rsidRPr="00232C4A">
        <w:rPr>
          <w:rFonts w:asciiTheme="minorHAnsi" w:eastAsia="Times New Roman" w:hAnsiTheme="minorHAnsi" w:cstheme="minorHAnsi"/>
          <w:sz w:val="24"/>
          <w:szCs w:val="24"/>
        </w:rPr>
        <w:t xml:space="preserve"> </w:t>
      </w:r>
      <w:r w:rsidR="00083DBF" w:rsidRPr="00232C4A">
        <w:rPr>
          <w:rFonts w:asciiTheme="minorHAnsi" w:eastAsia="Times New Roman" w:hAnsiTheme="minorHAnsi" w:cstheme="minorHAnsi"/>
          <w:sz w:val="24"/>
          <w:szCs w:val="24"/>
        </w:rPr>
        <w:t>only one confirmed nicotine and tobacco abstinence</w:t>
      </w:r>
      <w:r w:rsidR="00A64046" w:rsidRPr="00232C4A">
        <w:rPr>
          <w:rFonts w:asciiTheme="minorHAnsi" w:eastAsia="Times New Roman" w:hAnsiTheme="minorHAnsi" w:cstheme="minorHAnsi"/>
          <w:sz w:val="24"/>
          <w:szCs w:val="24"/>
        </w:rPr>
        <w:t xml:space="preserve"> </w:t>
      </w:r>
      <w:r w:rsidR="00A64046" w:rsidRPr="00232C4A">
        <w:rPr>
          <w:rFonts w:asciiTheme="minorHAnsi" w:eastAsia="Times New Roman" w:hAnsiTheme="minorHAnsi" w:cstheme="minorHAnsi"/>
          <w:sz w:val="24"/>
          <w:szCs w:val="24"/>
        </w:rPr>
        <w:fldChar w:fldCharType="begin" w:fldLock="1"/>
      </w:r>
      <w:r w:rsidR="00A64046" w:rsidRPr="00232C4A">
        <w:rPr>
          <w:rFonts w:asciiTheme="minorHAnsi" w:eastAsia="Times New Roman" w:hAnsiTheme="minorHAnsi" w:cstheme="minorHAnsi"/>
          <w:sz w:val="24"/>
          <w:szCs w:val="24"/>
        </w:rPr>
        <w:instrText>ADDIN CSL_CITATION { "citationItems" : [ { "id" : "ITEM-1", "itemData" : { "DOI" : "10.1080/09540121.2012.733331", "ISBN" : "0954-0121", "ISSN" : "13600451", "PMID" : "23116051", "abstract" : "Smoking among people living with HIV, particularly women living with HIV, is associated with higher morbidity and mortality rates when compared to nonsmoking individuals with HIV. Despite patients' higher risk of adverse health outcomes, in particular preventable smoking-related diseases for smokers living with HIV, few smoking cessation interventions have been examined with this population. The aim of the current study was to test the potential efficacy of a brief motivational intervention for smoking cessation with HIV-infected women smokers. Participants (N=30) were randomly assigned to receive a single session of motivational interviewing (MI) or prescribed advice (PA). The primary outcome was seven-day point prevalence abstinence at the one-month follow-up interview. Secondary outcome measures included mean cigarettes smoked per day, desire to quit smoking, perceived difficulty in quitting smoking, and expectation of success. We detected no significant differences between intervention and control groups in self-reported seven-day point prevalence abstinence at the one-month follow-up. However, participants in the MI condition reported a significant decrease in the mean cigarettes smoked per day when compared to the PA condition. There were no significant between-group differences in participants' desire to quit, perceived difficulty, and expectation of success. The results of this pilot study indicate that MI may be an effective smoking cessation intervention for HIV-positive women smokers and should be studied further in a larger clinical trial.", "author" : [ { "dropping-particle" : "", "family" : "Manuel", "given" : "Jennifer K.", "non-dropping-particle" : "", "parse-names" : false, "suffix" : "" }, { "dropping-particle" : "", "family" : "Lum", "given" : "Paula J.", "non-dropping-particle" : "", "parse-names" : false, "suffix" : "" }, { "dropping-particle" : "", "family" : "Hengl", "given" : "Nicholas S.", "non-dropping-particle" : "", "parse-names" : false, "suffix" : "" }, { "dropping-particle" : "", "family" : "Sorensen", "given" : "James L.", "non-dropping-particle" : "", "parse-names" : false, "suffix" : "" } ], "container-title" : "AIDS care", "id" : "ITEM-1", "issue" : "7", "issued" : { "date-parts" : [ [ "2013" ] ] }, "page" : "820-827", "title" : "Smoking cessation interventions with female smokers living with HIV/AIDS: a randomized pilot study of motivational interviewing.", "type" : "article-journal", "volume" : "25" }, "uris" : [ "http://www.mendeley.com/documents/?uuid=22c8aa4c-36f0-30d7-ae99-e94f5fc9582c" ] } ], "mendeley" : { "formattedCitation" : "(Manuel, Lum, Hengl, &amp; Sorensen, 2013)", "plainTextFormattedCitation" : "(Manuel, Lum, Hengl, &amp; Sorensen, 2013)", "previouslyFormattedCitation" : "(Manuel, Lum, Hengl, &amp; Sorensen, 2013)" }, "properties" : {  }, "schema" : "https://github.com/citation-style-language/schema/raw/master/csl-citation.json" }</w:instrText>
      </w:r>
      <w:r w:rsidR="00A64046" w:rsidRPr="00232C4A">
        <w:rPr>
          <w:rFonts w:asciiTheme="minorHAnsi" w:eastAsia="Times New Roman" w:hAnsiTheme="minorHAnsi" w:cstheme="minorHAnsi"/>
          <w:sz w:val="24"/>
          <w:szCs w:val="24"/>
        </w:rPr>
        <w:fldChar w:fldCharType="separate"/>
      </w:r>
      <w:r w:rsidR="00A64046" w:rsidRPr="00232C4A">
        <w:rPr>
          <w:rFonts w:asciiTheme="minorHAnsi" w:eastAsia="Times New Roman" w:hAnsiTheme="minorHAnsi" w:cstheme="minorHAnsi"/>
          <w:noProof/>
          <w:sz w:val="24"/>
          <w:szCs w:val="24"/>
        </w:rPr>
        <w:t>(Manuel, Lum, Hengl, &amp; Sorensen, 2013)</w:t>
      </w:r>
      <w:r w:rsidR="00A64046" w:rsidRPr="00232C4A">
        <w:rPr>
          <w:rFonts w:asciiTheme="minorHAnsi" w:eastAsia="Times New Roman" w:hAnsiTheme="minorHAnsi" w:cstheme="minorHAnsi"/>
          <w:sz w:val="24"/>
          <w:szCs w:val="24"/>
        </w:rPr>
        <w:fldChar w:fldCharType="end"/>
      </w:r>
      <w:r w:rsidR="001D6E9C" w:rsidRPr="00232C4A">
        <w:rPr>
          <w:rFonts w:asciiTheme="minorHAnsi" w:eastAsia="Times New Roman" w:hAnsiTheme="minorHAnsi" w:cstheme="minorHAnsi"/>
          <w:sz w:val="24"/>
          <w:szCs w:val="24"/>
        </w:rPr>
        <w:t xml:space="preserve">. </w:t>
      </w:r>
      <w:proofErr w:type="spellStart"/>
      <w:r w:rsidR="001D6E9C" w:rsidRPr="00232C4A">
        <w:rPr>
          <w:rFonts w:asciiTheme="minorHAnsi" w:eastAsia="Times New Roman" w:hAnsiTheme="minorHAnsi" w:cstheme="minorHAnsi"/>
          <w:sz w:val="24"/>
          <w:szCs w:val="24"/>
        </w:rPr>
        <w:t>Moadel</w:t>
      </w:r>
      <w:proofErr w:type="spellEnd"/>
      <w:r w:rsidR="001D6E9C" w:rsidRPr="00232C4A">
        <w:rPr>
          <w:rFonts w:asciiTheme="minorHAnsi" w:eastAsia="Times New Roman" w:hAnsiTheme="minorHAnsi" w:cstheme="minorHAnsi"/>
          <w:sz w:val="24"/>
          <w:szCs w:val="24"/>
        </w:rPr>
        <w:t xml:space="preserve"> et al. reported</w:t>
      </w:r>
      <w:r w:rsidR="00D2657D" w:rsidRPr="00232C4A">
        <w:rPr>
          <w:rFonts w:asciiTheme="minorHAnsi" w:eastAsia="Times New Roman" w:hAnsiTheme="minorHAnsi" w:cstheme="minorHAnsi"/>
          <w:sz w:val="24"/>
          <w:szCs w:val="24"/>
        </w:rPr>
        <w:t xml:space="preserve"> found</w:t>
      </w:r>
      <w:r w:rsidR="002B59AE" w:rsidRPr="00232C4A">
        <w:rPr>
          <w:rFonts w:asciiTheme="minorHAnsi" w:eastAsia="Times New Roman" w:hAnsiTheme="minorHAnsi" w:cstheme="minorHAnsi"/>
          <w:sz w:val="24"/>
          <w:szCs w:val="24"/>
        </w:rPr>
        <w:t>, in the intention to treat analysis, Intervention participants</w:t>
      </w:r>
      <w:r w:rsidR="00C47C17" w:rsidRPr="00232C4A">
        <w:rPr>
          <w:rFonts w:asciiTheme="minorHAnsi" w:eastAsia="Times New Roman" w:hAnsiTheme="minorHAnsi" w:cstheme="minorHAnsi"/>
          <w:sz w:val="24"/>
          <w:szCs w:val="24"/>
        </w:rPr>
        <w:t xml:space="preserve"> (n=73)</w:t>
      </w:r>
      <w:r w:rsidR="002B59AE" w:rsidRPr="00232C4A">
        <w:rPr>
          <w:rFonts w:asciiTheme="minorHAnsi" w:eastAsia="Times New Roman" w:hAnsiTheme="minorHAnsi" w:cstheme="minorHAnsi"/>
          <w:sz w:val="24"/>
          <w:szCs w:val="24"/>
        </w:rPr>
        <w:t xml:space="preserve"> had nearly double the quit rate of </w:t>
      </w:r>
      <w:r w:rsidR="006A41BE" w:rsidRPr="00232C4A">
        <w:rPr>
          <w:rFonts w:asciiTheme="minorHAnsi" w:eastAsia="Times New Roman" w:hAnsiTheme="minorHAnsi" w:cstheme="minorHAnsi"/>
          <w:sz w:val="24"/>
          <w:szCs w:val="24"/>
        </w:rPr>
        <w:t xml:space="preserve">participants receiving standard/usual care (n= </w:t>
      </w:r>
      <w:r w:rsidR="00EA4CE7" w:rsidRPr="00232C4A">
        <w:rPr>
          <w:rFonts w:asciiTheme="minorHAnsi" w:eastAsia="Times New Roman" w:hAnsiTheme="minorHAnsi" w:cstheme="minorHAnsi"/>
          <w:sz w:val="24"/>
          <w:szCs w:val="24"/>
        </w:rPr>
        <w:t>72), at</w:t>
      </w:r>
      <w:r w:rsidR="002B59AE" w:rsidRPr="00232C4A">
        <w:rPr>
          <w:rFonts w:asciiTheme="minorHAnsi" w:eastAsia="Times New Roman" w:hAnsiTheme="minorHAnsi" w:cstheme="minorHAnsi"/>
          <w:sz w:val="24"/>
          <w:szCs w:val="24"/>
        </w:rPr>
        <w:t xml:space="preserve"> 19.2% vs 9.7%</w:t>
      </w:r>
      <w:r w:rsidR="00EA4CE7" w:rsidRPr="00232C4A">
        <w:rPr>
          <w:rFonts w:asciiTheme="minorHAnsi" w:eastAsia="Times New Roman" w:hAnsiTheme="minorHAnsi" w:cstheme="minorHAnsi"/>
          <w:sz w:val="24"/>
          <w:szCs w:val="24"/>
        </w:rPr>
        <w:t xml:space="preserve"> </w:t>
      </w:r>
      <w:r w:rsidR="001E0941" w:rsidRPr="00232C4A">
        <w:rPr>
          <w:rFonts w:asciiTheme="minorHAnsi" w:eastAsia="Times New Roman" w:hAnsiTheme="minorHAnsi" w:cstheme="minorHAnsi"/>
          <w:sz w:val="24"/>
          <w:szCs w:val="24"/>
        </w:rPr>
        <w:t>respectively</w:t>
      </w:r>
      <w:r w:rsidR="00AF6418" w:rsidRPr="00232C4A">
        <w:rPr>
          <w:rFonts w:asciiTheme="minorHAnsi" w:eastAsia="Times New Roman" w:hAnsiTheme="minorHAnsi" w:cstheme="minorHAnsi"/>
          <w:sz w:val="24"/>
          <w:szCs w:val="24"/>
        </w:rPr>
        <w:t xml:space="preserve"> </w:t>
      </w:r>
      <w:r w:rsidR="00BA1C49" w:rsidRPr="00232C4A">
        <w:rPr>
          <w:rFonts w:asciiTheme="minorHAnsi" w:eastAsia="Times New Roman" w:hAnsiTheme="minorHAnsi" w:cstheme="minorHAnsi"/>
          <w:sz w:val="24"/>
          <w:szCs w:val="24"/>
        </w:rPr>
        <w:fldChar w:fldCharType="begin" w:fldLock="1"/>
      </w:r>
      <w:r w:rsidR="00BA1C49" w:rsidRPr="00232C4A">
        <w:rPr>
          <w:rFonts w:asciiTheme="minorHAnsi" w:eastAsia="Times New Roman" w:hAnsiTheme="minorHAnsi" w:cstheme="minorHAnsi"/>
          <w:sz w:val="24"/>
          <w:szCs w:val="24"/>
        </w:rPr>
        <w:instrText>ADDIN CSL_CITATION { "citationItems" : [ { "id" : "ITEM-1", "itemData" : { "DOI" : "10.1097/QAI.0b013e3182645679", "ISBN" : "1525-4135", "ISSN" : "15254135", "PMID" : "22732470", "abstract" : "BACKGROUND: More than half of the persons living with human immunodeficiency virus (HIV; PLWH) in the US smoke cigarettes, and tobacco use is responsible for considerable morbidity and mortality in this group. Little is known about the efficacy of tobacco treatment strategies in PLWH.\\n\\nDESIGN: Randomized controlled trial comparing Positively Smoke Free (PSF), an intensive group-therapy intervention targeting HIV-infected smokers, to standard care.\\n\\nMETHODS: A cohort of 145 PLWH smokers, recruited from an HIV-care center in the Bronx, New York, were randomized 1:1 into the PSF program or standard care. All were offered a 3-month supply of nicotine replacement therapy. PSF is an 8-session program tailored to address the needs and concerns of HIV-infected smokers. The sessions were cofacilitated by a graduate student and an HIV-infected peer. The primary outcome was biochemically confirmed, 7-day point-prevalence abstinence at 3 months.\\n\\nRESULTS: In the intention-to-treat analysis, PSF condition subjects had nearly double the quit rate of controls (19.2% vs. 9.7%, P = 0.11). In the complete case, as-treated analysis, assignment to PSF was associated with increased odds of quitting (odds ratio(adj) 3.55, 95% confidence interval 1.04 to 12.0). Latino ethnicity and lower loneliness score were predictive of abstinence. The subjects in the PSF condition exhibited significant decreases in daily cigarette consumption and significant increases in self-efficacy and in motivation to quit. Attendance of \u22657 sessions was associated with higher quit rates.\\n\\nCONCLUSIONS: These findings suggest a positive effect of PSF on cessation rates in PLWH smokers. Loneliness and self-efficacy are influential factors in the smoking behaviors of PLWH.", "author" : [ { "dropping-particle" : "", "family" : "Moadel", "given" : "Alyson B.", "non-dropping-particle" : "", "parse-names" : false, "suffix" : "" }, { "dropping-particle" : "", "family" : "Bernstein", "given" : "Steven L.", "non-dropping-particle" : "", "parse-names" : false, "suffix" : "" }, { "dropping-particle" : "", "family" : "Mermelstein", "given" : "Robin J.", "non-dropping-particle" : "", "parse-names" : false, "suffix" : "" }, { "dropping-particle" : "", "family" : "Arnsten", "given" : "Julia H.", "non-dropping-particle" : "", "parse-names" : false, "suffix" : "" }, { "dropping-particle" : "", "family" : "Dolce", "given" : "Eileen H.", "non-dropping-particle" : "", "parse-names" : false, "suffix" : "" }, { "dropping-particle" : "", "family" : "Shuter", "given" : "Jonathan", "non-dropping-particle" : "", "parse-names" : false, "suffix" : "" } ], "container-title" : "Journal of Acquired Immune Deficiency Syndromes", "id" : "ITEM-1", "issue" : "2", "issued" : { "date-parts" : [ [ "2012", "10", "1" ] ] }, "page" : "208-215", "publisher" : "NIH Public Access", "title" : "A randomized controlled trial of a tailored group smoking cessation intervention for HIV-infected smokers", "type" : "article-journal", "volume" : "61" }, "uris" : [ "http://www.mendeley.com/documents/?uuid=13ffff1a-6a56-30ec-bcc1-22b5c2b83b50" ] } ], "mendeley" : { "formattedCitation" : "(Moadel et al., 2012)", "plainTextFormattedCitation" : "(Moadel et al., 2012)", "previouslyFormattedCitation" : "(Moadel et al., 2012)" }, "properties" : {  }, "schema" : "https://github.com/citation-style-language/schema/raw/master/csl-citation.json" }</w:instrText>
      </w:r>
      <w:r w:rsidR="00BA1C49" w:rsidRPr="00232C4A">
        <w:rPr>
          <w:rFonts w:asciiTheme="minorHAnsi" w:eastAsia="Times New Roman" w:hAnsiTheme="minorHAnsi" w:cstheme="minorHAnsi"/>
          <w:sz w:val="24"/>
          <w:szCs w:val="24"/>
        </w:rPr>
        <w:fldChar w:fldCharType="separate"/>
      </w:r>
      <w:r w:rsidR="00BA1C49" w:rsidRPr="00232C4A">
        <w:rPr>
          <w:rFonts w:asciiTheme="minorHAnsi" w:eastAsia="Times New Roman" w:hAnsiTheme="minorHAnsi" w:cstheme="minorHAnsi"/>
          <w:noProof/>
          <w:sz w:val="24"/>
          <w:szCs w:val="24"/>
        </w:rPr>
        <w:t>(Moadel et al., 2012)</w:t>
      </w:r>
      <w:r w:rsidR="00BA1C49" w:rsidRPr="00232C4A">
        <w:rPr>
          <w:rFonts w:asciiTheme="minorHAnsi" w:eastAsia="Times New Roman" w:hAnsiTheme="minorHAnsi" w:cstheme="minorHAnsi"/>
          <w:sz w:val="24"/>
          <w:szCs w:val="24"/>
        </w:rPr>
        <w:fldChar w:fldCharType="end"/>
      </w:r>
      <w:r w:rsidR="00BA1C49" w:rsidRPr="00232C4A">
        <w:rPr>
          <w:rFonts w:asciiTheme="minorHAnsi" w:eastAsia="Times New Roman" w:hAnsiTheme="minorHAnsi" w:cstheme="minorHAnsi"/>
          <w:sz w:val="24"/>
          <w:szCs w:val="24"/>
        </w:rPr>
        <w:t xml:space="preserve">. </w:t>
      </w:r>
    </w:p>
    <w:p w14:paraId="492FA3F4" w14:textId="6140F5A0" w:rsidR="00A356B9" w:rsidRDefault="004A37FE" w:rsidP="004E50DF">
      <w:pPr>
        <w:spacing w:after="0" w:line="240" w:lineRule="auto"/>
        <w:jc w:val="both"/>
        <w:rPr>
          <w:rFonts w:asciiTheme="minorHAnsi" w:eastAsia="Times New Roman" w:hAnsiTheme="minorHAnsi" w:cstheme="minorHAnsi"/>
          <w:sz w:val="24"/>
          <w:szCs w:val="24"/>
        </w:rPr>
      </w:pPr>
      <w:proofErr w:type="spellStart"/>
      <w:r w:rsidRPr="00232C4A">
        <w:rPr>
          <w:rFonts w:asciiTheme="minorHAnsi" w:eastAsia="Times New Roman" w:hAnsiTheme="minorHAnsi" w:cstheme="minorHAnsi"/>
          <w:sz w:val="24"/>
          <w:szCs w:val="24"/>
        </w:rPr>
        <w:t>Vidrine</w:t>
      </w:r>
      <w:proofErr w:type="spellEnd"/>
      <w:r w:rsidRPr="00232C4A">
        <w:rPr>
          <w:rFonts w:asciiTheme="minorHAnsi" w:eastAsia="Times New Roman" w:hAnsiTheme="minorHAnsi" w:cstheme="minorHAnsi"/>
          <w:sz w:val="24"/>
          <w:szCs w:val="24"/>
        </w:rPr>
        <w:t xml:space="preserve"> et al found a statistically significant</w:t>
      </w:r>
      <w:r w:rsidR="00A11120" w:rsidRPr="00232C4A">
        <w:rPr>
          <w:rFonts w:asciiTheme="minorHAnsi" w:eastAsia="Times New Roman" w:hAnsiTheme="minorHAnsi" w:cstheme="minorHAnsi"/>
          <w:sz w:val="24"/>
          <w:szCs w:val="24"/>
        </w:rPr>
        <w:t xml:space="preserve"> </w:t>
      </w:r>
      <w:r w:rsidRPr="00232C4A">
        <w:rPr>
          <w:rFonts w:asciiTheme="minorHAnsi" w:eastAsia="Times New Roman" w:hAnsiTheme="minorHAnsi" w:cstheme="minorHAnsi"/>
          <w:sz w:val="24"/>
          <w:szCs w:val="24"/>
        </w:rPr>
        <w:t xml:space="preserve">increase in abstinence at 3 months among </w:t>
      </w:r>
      <w:r w:rsidR="00C11C4A" w:rsidRPr="00232C4A">
        <w:rPr>
          <w:rFonts w:asciiTheme="minorHAnsi" w:eastAsia="Times New Roman" w:hAnsiTheme="minorHAnsi" w:cstheme="minorHAnsi"/>
          <w:sz w:val="24"/>
          <w:szCs w:val="24"/>
        </w:rPr>
        <w:t xml:space="preserve">the </w:t>
      </w:r>
      <w:r w:rsidRPr="00232C4A">
        <w:rPr>
          <w:rFonts w:asciiTheme="minorHAnsi" w:eastAsia="Times New Roman" w:hAnsiTheme="minorHAnsi" w:cstheme="minorHAnsi"/>
          <w:sz w:val="24"/>
          <w:szCs w:val="24"/>
        </w:rPr>
        <w:t xml:space="preserve">intervention group (n = 48) </w:t>
      </w:r>
      <w:r w:rsidR="00587E46">
        <w:rPr>
          <w:rFonts w:asciiTheme="minorHAnsi" w:eastAsia="Times New Roman" w:hAnsiTheme="minorHAnsi" w:cstheme="minorHAnsi"/>
          <w:sz w:val="24"/>
          <w:szCs w:val="24"/>
        </w:rPr>
        <w:t>with a rate of 36.8%</w:t>
      </w:r>
      <w:r w:rsidR="00C83A08">
        <w:rPr>
          <w:rFonts w:asciiTheme="minorHAnsi" w:eastAsia="Times New Roman" w:hAnsiTheme="minorHAnsi" w:cstheme="minorHAnsi"/>
          <w:sz w:val="24"/>
          <w:szCs w:val="24"/>
        </w:rPr>
        <w:t xml:space="preserve">, </w:t>
      </w:r>
      <w:r w:rsidRPr="00232C4A">
        <w:rPr>
          <w:rFonts w:asciiTheme="minorHAnsi" w:eastAsia="Times New Roman" w:hAnsiTheme="minorHAnsi" w:cstheme="minorHAnsi"/>
          <w:sz w:val="24"/>
          <w:szCs w:val="24"/>
        </w:rPr>
        <w:t xml:space="preserve">compared </w:t>
      </w:r>
      <w:r w:rsidR="00C11C4A" w:rsidRPr="00232C4A">
        <w:rPr>
          <w:rFonts w:asciiTheme="minorHAnsi" w:eastAsia="Times New Roman" w:hAnsiTheme="minorHAnsi" w:cstheme="minorHAnsi"/>
          <w:sz w:val="24"/>
          <w:szCs w:val="24"/>
        </w:rPr>
        <w:t>to</w:t>
      </w:r>
      <w:r w:rsidRPr="00232C4A">
        <w:rPr>
          <w:rFonts w:asciiTheme="minorHAnsi" w:eastAsia="Times New Roman" w:hAnsiTheme="minorHAnsi" w:cstheme="minorHAnsi"/>
          <w:sz w:val="24"/>
          <w:szCs w:val="24"/>
        </w:rPr>
        <w:t xml:space="preserve"> </w:t>
      </w:r>
      <w:r w:rsidR="00C11C4A" w:rsidRPr="00232C4A">
        <w:rPr>
          <w:rFonts w:asciiTheme="minorHAnsi" w:eastAsia="Times New Roman" w:hAnsiTheme="minorHAnsi" w:cstheme="minorHAnsi"/>
          <w:sz w:val="24"/>
          <w:szCs w:val="24"/>
        </w:rPr>
        <w:t>standard/</w:t>
      </w:r>
      <w:r w:rsidRPr="00232C4A">
        <w:rPr>
          <w:rFonts w:asciiTheme="minorHAnsi" w:eastAsia="Times New Roman" w:hAnsiTheme="minorHAnsi" w:cstheme="minorHAnsi"/>
          <w:sz w:val="24"/>
          <w:szCs w:val="24"/>
        </w:rPr>
        <w:t>usual care control</w:t>
      </w:r>
      <w:r w:rsidR="00C11C4A" w:rsidRPr="00232C4A">
        <w:rPr>
          <w:rFonts w:asciiTheme="minorHAnsi" w:eastAsia="Times New Roman" w:hAnsiTheme="minorHAnsi" w:cstheme="minorHAnsi"/>
          <w:sz w:val="24"/>
          <w:szCs w:val="24"/>
        </w:rPr>
        <w:t xml:space="preserve"> group</w:t>
      </w:r>
      <w:r w:rsidRPr="00232C4A">
        <w:rPr>
          <w:rFonts w:asciiTheme="minorHAnsi" w:eastAsia="Times New Roman" w:hAnsiTheme="minorHAnsi" w:cstheme="minorHAnsi"/>
          <w:sz w:val="24"/>
          <w:szCs w:val="24"/>
        </w:rPr>
        <w:t xml:space="preserve"> (n = </w:t>
      </w:r>
    </w:p>
    <w:p w14:paraId="6D4BF32C" w14:textId="2D8B2DB2" w:rsidR="00A11120" w:rsidRPr="00232C4A" w:rsidRDefault="004A37FE" w:rsidP="004E50DF">
      <w:pPr>
        <w:spacing w:after="0" w:line="240" w:lineRule="auto"/>
        <w:jc w:val="both"/>
        <w:rPr>
          <w:rFonts w:asciiTheme="minorHAnsi" w:eastAsia="Times New Roman" w:hAnsiTheme="minorHAnsi" w:cstheme="minorHAnsi"/>
          <w:sz w:val="24"/>
          <w:szCs w:val="24"/>
        </w:rPr>
      </w:pPr>
      <w:r w:rsidRPr="00232C4A">
        <w:rPr>
          <w:rFonts w:asciiTheme="minorHAnsi" w:eastAsia="Times New Roman" w:hAnsiTheme="minorHAnsi" w:cstheme="minorHAnsi"/>
          <w:sz w:val="24"/>
          <w:szCs w:val="24"/>
        </w:rPr>
        <w:t xml:space="preserve">47) </w:t>
      </w:r>
      <w:r w:rsidR="00C83A08">
        <w:rPr>
          <w:rFonts w:asciiTheme="minorHAnsi" w:eastAsia="Times New Roman" w:hAnsiTheme="minorHAnsi" w:cstheme="minorHAnsi"/>
          <w:sz w:val="24"/>
          <w:szCs w:val="24"/>
        </w:rPr>
        <w:t xml:space="preserve">with rates at </w:t>
      </w:r>
      <w:r w:rsidRPr="00232C4A">
        <w:rPr>
          <w:rFonts w:asciiTheme="minorHAnsi" w:eastAsia="Times New Roman" w:hAnsiTheme="minorHAnsi" w:cstheme="minorHAnsi"/>
          <w:sz w:val="24"/>
          <w:szCs w:val="24"/>
        </w:rPr>
        <w:t>10.3%</w:t>
      </w:r>
      <w:r w:rsidR="006850F1" w:rsidRPr="00232C4A">
        <w:rPr>
          <w:rFonts w:asciiTheme="minorHAnsi" w:eastAsia="Times New Roman" w:hAnsiTheme="minorHAnsi" w:cstheme="minorHAnsi"/>
          <w:sz w:val="24"/>
          <w:szCs w:val="24"/>
        </w:rPr>
        <w:t xml:space="preserve"> </w:t>
      </w:r>
      <w:r w:rsidR="006850F1" w:rsidRPr="00232C4A">
        <w:rPr>
          <w:rFonts w:asciiTheme="minorHAnsi" w:eastAsia="Times New Roman" w:hAnsiTheme="minorHAnsi" w:cstheme="minorHAnsi"/>
          <w:sz w:val="24"/>
          <w:szCs w:val="24"/>
        </w:rPr>
        <w:fldChar w:fldCharType="begin" w:fldLock="1"/>
      </w:r>
      <w:r w:rsidR="006850F1" w:rsidRPr="00232C4A">
        <w:rPr>
          <w:rFonts w:asciiTheme="minorHAnsi" w:eastAsia="Times New Roman" w:hAnsiTheme="minorHAnsi" w:cstheme="minorHAnsi"/>
          <w:sz w:val="24"/>
          <w:szCs w:val="24"/>
        </w:rPr>
        <w:instrText>ADDIN CSL_CITATION { "citationItems" : [ { "id" : "ITEM-1", "itemData" : { "DOI" : "10.1097/01.aids.0000198094.23691.58", "ISBN" : "0269-9370 (Print) 0269-9370 (Linking)", "ISSN" : "02699370", "PMID" : "16511419", "abstract" : "OBJECTIVE: To assess the efficacy of an innovative smoking cessation intervention targeted to a multiethnic, economically disadvantaged HIV-positive population. DESIGN: A two-group randomized clinical trial compared a smoking cessation intervention delivered by cellular telephone with usual care approach. METHODS: Current smokers from a large, inner city HIV/AIDS care center were recruited and randomized to receive either usual care or a cellular telephone intervention. The usual care group received brief physician advice to quit smoking, targeted self-help written materials and nicotine replacement therapy. The cellular telephone intervention received eight counseling sessions delivered via cellular telephone in addition to the usual care components. Smoking-related outcomes were assessed at a 3-month follow-up. RESULTS: The trial had 95 participants and 77 (81.0%) completed the 3-month follow-up assessment. Analyses indicated biochemically verified point prevalence smoking abstinence rates of 10.3% for the usual care group and 36.8% for the cellular telephone group; participants who received the cellular telephone intervention were 3.6 times (95% confidence interval, 1.3-9.9) more likely to quit smoking compared with participants who received usual care (P = 0.0059). CONCLUSIONS: These results suggest that individuals living with HIV/AIDS are receptive to, and can be helped by, smoking cessation treatment. In addition, smoking cessation treatment tailored to the special needs of individuals living with HIV/AIDS, such as counseling delivered by cellular telephone, can significantly increase smoking abstinence rates over that achieved by usual care.", "author" : [ { "dropping-particle" : "", "family" : "Vidrine", "given" : "Damon J.", "non-dropping-particle" : "", "parse-names" : false, "suffix" : "" }, { "dropping-particle" : "", "family" : "Arduino", "given" : "Roberto C.", "non-dropping-particle" : "", "parse-names" : false, "suffix" : "" }, { "dropping-particle" : "", "family" : "Lazev", "given" : "Amy B.", "non-dropping-particle" : "", "parse-names" : false, "suffix" : "" }, { "dropping-particle" : "", "family" : "Gritz", "given" : "Ellen R.", "non-dropping-particle" : "", "parse-names" : false, "suffix" : "" } ], "container-title" : "Aids", "id" : "ITEM-1", "issue" : "2", "issued" : { "date-parts" : [ [ "2006", "1" ] ] }, "page" : "253-260", "title" : "A randomized trial of a proactive cellular telephone intervention for smokers living with HIV/AIDS", "type" : "article-journal", "volume" : "20" }, "uris" : [ "http://www.mendeley.com/documents/?uuid=576fa799-7e4c-32d8-9ec6-3f0fa3d0f429" ] } ], "mendeley" : { "formattedCitation" : "(Vidrine, Arduino, Lazev, &amp; Gritz, 2006)", "plainTextFormattedCitation" : "(Vidrine, Arduino, Lazev, &amp; Gritz, 2006)", "previouslyFormattedCitation" : "(Vidrine, Arduino, Lazev, &amp; Gritz, 2006)" }, "properties" : {  }, "schema" : "https://github.com/citation-style-language/schema/raw/master/csl-citation.json" }</w:instrText>
      </w:r>
      <w:r w:rsidR="006850F1" w:rsidRPr="00232C4A">
        <w:rPr>
          <w:rFonts w:asciiTheme="minorHAnsi" w:eastAsia="Times New Roman" w:hAnsiTheme="minorHAnsi" w:cstheme="minorHAnsi"/>
          <w:sz w:val="24"/>
          <w:szCs w:val="24"/>
        </w:rPr>
        <w:fldChar w:fldCharType="separate"/>
      </w:r>
      <w:r w:rsidR="006850F1" w:rsidRPr="00232C4A">
        <w:rPr>
          <w:rFonts w:asciiTheme="minorHAnsi" w:eastAsia="Times New Roman" w:hAnsiTheme="minorHAnsi" w:cstheme="minorHAnsi"/>
          <w:noProof/>
          <w:sz w:val="24"/>
          <w:szCs w:val="24"/>
        </w:rPr>
        <w:t>(Vidrine, Arduino, Lazev, &amp; Gritz, 2006)</w:t>
      </w:r>
      <w:r w:rsidR="006850F1" w:rsidRPr="00232C4A">
        <w:rPr>
          <w:rFonts w:asciiTheme="minorHAnsi" w:eastAsia="Times New Roman" w:hAnsiTheme="minorHAnsi" w:cstheme="minorHAnsi"/>
          <w:sz w:val="24"/>
          <w:szCs w:val="24"/>
        </w:rPr>
        <w:fldChar w:fldCharType="end"/>
      </w:r>
      <w:r w:rsidRPr="00232C4A">
        <w:rPr>
          <w:rFonts w:asciiTheme="minorHAnsi" w:eastAsia="Times New Roman" w:hAnsiTheme="minorHAnsi" w:cstheme="minorHAnsi"/>
          <w:sz w:val="24"/>
          <w:szCs w:val="24"/>
        </w:rPr>
        <w:t>. A larger study</w:t>
      </w:r>
      <w:r w:rsidR="006850F1" w:rsidRPr="00232C4A">
        <w:rPr>
          <w:rFonts w:asciiTheme="minorHAnsi" w:eastAsia="Times New Roman" w:hAnsiTheme="minorHAnsi" w:cstheme="minorHAnsi"/>
          <w:sz w:val="24"/>
          <w:szCs w:val="24"/>
        </w:rPr>
        <w:t xml:space="preserve"> </w:t>
      </w:r>
      <w:r w:rsidRPr="00232C4A">
        <w:rPr>
          <w:rFonts w:asciiTheme="minorHAnsi" w:eastAsia="Times New Roman" w:hAnsiTheme="minorHAnsi" w:cstheme="minorHAnsi"/>
          <w:sz w:val="24"/>
          <w:szCs w:val="24"/>
        </w:rPr>
        <w:t>conducted by Vidrine et al found a statistically significant increase in abstinence at 3 months for those randomized to the telephone group (n = 236)</w:t>
      </w:r>
      <w:r w:rsidR="00C83A08">
        <w:rPr>
          <w:rFonts w:asciiTheme="minorHAnsi" w:eastAsia="Times New Roman" w:hAnsiTheme="minorHAnsi" w:cstheme="minorHAnsi"/>
          <w:sz w:val="24"/>
          <w:szCs w:val="24"/>
        </w:rPr>
        <w:t xml:space="preserve">, with a rate of </w:t>
      </w:r>
      <w:r w:rsidR="0069509F">
        <w:rPr>
          <w:rFonts w:asciiTheme="minorHAnsi" w:eastAsia="Times New Roman" w:hAnsiTheme="minorHAnsi" w:cstheme="minorHAnsi"/>
          <w:sz w:val="24"/>
          <w:szCs w:val="24"/>
        </w:rPr>
        <w:t xml:space="preserve">11.9%, </w:t>
      </w:r>
      <w:r w:rsidRPr="00232C4A">
        <w:rPr>
          <w:rFonts w:asciiTheme="minorHAnsi" w:eastAsia="Times New Roman" w:hAnsiTheme="minorHAnsi" w:cstheme="minorHAnsi"/>
          <w:sz w:val="24"/>
          <w:szCs w:val="24"/>
        </w:rPr>
        <w:t xml:space="preserve"> compared </w:t>
      </w:r>
      <w:r w:rsidR="0030591F">
        <w:rPr>
          <w:rFonts w:asciiTheme="minorHAnsi" w:eastAsia="Times New Roman" w:hAnsiTheme="minorHAnsi" w:cstheme="minorHAnsi"/>
          <w:sz w:val="24"/>
          <w:szCs w:val="24"/>
        </w:rPr>
        <w:t>to</w:t>
      </w:r>
      <w:r w:rsidRPr="00232C4A">
        <w:rPr>
          <w:rFonts w:asciiTheme="minorHAnsi" w:eastAsia="Times New Roman" w:hAnsiTheme="minorHAnsi" w:cstheme="minorHAnsi"/>
          <w:sz w:val="24"/>
          <w:szCs w:val="24"/>
        </w:rPr>
        <w:t xml:space="preserve"> the control group (n = 238)</w:t>
      </w:r>
      <w:r w:rsidR="0030591F">
        <w:rPr>
          <w:rFonts w:asciiTheme="minorHAnsi" w:eastAsia="Times New Roman" w:hAnsiTheme="minorHAnsi" w:cstheme="minorHAnsi"/>
          <w:sz w:val="24"/>
          <w:szCs w:val="24"/>
        </w:rPr>
        <w:t>,</w:t>
      </w:r>
      <w:r w:rsidRPr="00232C4A">
        <w:rPr>
          <w:rFonts w:asciiTheme="minorHAnsi" w:eastAsia="Times New Roman" w:hAnsiTheme="minorHAnsi" w:cstheme="minorHAnsi"/>
          <w:sz w:val="24"/>
          <w:szCs w:val="24"/>
        </w:rPr>
        <w:t xml:space="preserve"> </w:t>
      </w:r>
      <w:r w:rsidR="0069509F">
        <w:rPr>
          <w:rFonts w:asciiTheme="minorHAnsi" w:eastAsia="Times New Roman" w:hAnsiTheme="minorHAnsi" w:cstheme="minorHAnsi"/>
          <w:sz w:val="24"/>
          <w:szCs w:val="24"/>
        </w:rPr>
        <w:t>with a rate of</w:t>
      </w:r>
      <w:r w:rsidRPr="00232C4A">
        <w:rPr>
          <w:rFonts w:asciiTheme="minorHAnsi" w:eastAsia="Times New Roman" w:hAnsiTheme="minorHAnsi" w:cstheme="minorHAnsi"/>
          <w:sz w:val="24"/>
          <w:szCs w:val="24"/>
        </w:rPr>
        <w:t xml:space="preserve"> 3.4%</w:t>
      </w:r>
      <w:r w:rsidR="00984C46" w:rsidRPr="00232C4A">
        <w:rPr>
          <w:rFonts w:asciiTheme="minorHAnsi" w:eastAsia="Times New Roman" w:hAnsiTheme="minorHAnsi" w:cstheme="minorHAnsi"/>
          <w:sz w:val="24"/>
          <w:szCs w:val="24"/>
        </w:rPr>
        <w:t xml:space="preserve"> </w:t>
      </w:r>
      <w:r w:rsidR="00984C46" w:rsidRPr="00232C4A">
        <w:rPr>
          <w:rFonts w:asciiTheme="minorHAnsi" w:eastAsia="Times New Roman" w:hAnsiTheme="minorHAnsi" w:cstheme="minorHAnsi"/>
          <w:sz w:val="24"/>
          <w:szCs w:val="24"/>
        </w:rPr>
        <w:fldChar w:fldCharType="begin" w:fldLock="1"/>
      </w:r>
      <w:r w:rsidR="00984C46" w:rsidRPr="00232C4A">
        <w:rPr>
          <w:rFonts w:asciiTheme="minorHAnsi" w:eastAsia="Times New Roman" w:hAnsiTheme="minorHAnsi" w:cstheme="minorHAnsi"/>
          <w:sz w:val="24"/>
          <w:szCs w:val="24"/>
        </w:rPr>
        <w:instrText>ADDIN CSL_CITATION { "citationItems" : [ { "id" : "ITEM-1", "itemData" : { "DOI" : "10.1093/ntr/ntr121", "ISBN" : "1462-2203", "ISSN" : "14622203", "PMID" : "21669958", "abstract" : "INTRODUCTION: Substantial evidence indicates that cigarette smoking among people living with HIV/AIDS (PLWHA) represents a significant public health concern. However, few efforts to assess smoking cessation interventions targeting this population have been reported. In this brief report, 3-month outcomes from an ongoing treatment trial for PLWHA who smoke are described.\\n\\nMETHODS: Study participants were recruited from a large HIV care center serving a diverse population of PLWHA. A two-group randomized design was used to compare the efficacy of usual-care (UC) smoking cessation treatment versus a cell phone intervention (CPI). Follow-ups were conducted at the HIV clinic 3 months postenrollment. Using an intent-to-treat approach, a series of multiple regression models were used to compare smoking outcomes in the 2 groups.\\n\\nRESULTS: Four hundred and seventy-four participants were enrolled and randomized, UC (n = 238) and CPI (n = 236). Mean age in the sample was 44.8 (SD = 8.1) years, and the majority were male (70.0%), Black (76.6%), and had an education level of high school or less (77.5%). At follow-up, participants in the CPI group were 4.3 (95% CI = 1.9, 9.8) times more likely to be abstinent (7 day) compared with those in the UC group. Similarly, significant point estimates were observed for the other smoking outcomes of interest.\\n\\nCONCLUSIONS: Findings from this preliminary report indicate that a smoking cessation intervention for PLWHA consisting of cell phone-delivered proactive counseling results in significantly higher abstinence rates compared with a standard care approach. Evaluation of the long-term (6-month and 12-month) efficacy of the CPI approach is ongoing.", "author" : [ { "dropping-particle" : "", "family" : "Vidrine", "given" : "Damon J.", "non-dropping-particle" : "", "parse-names" : false, "suffix" : "" }, { "dropping-particle" : "", "family" : "Marks", "given" : "Rachel M.", "non-dropping-particle" : "", "parse-names" : false, "suffix" : "" }, { "dropping-particle" : "", "family" : "Arduino", "given" : "Roberto C.", "non-dropping-particle" : "", "parse-names" : false, "suffix" : "" }, { "dropping-particle" : "", "family" : "Gritz", "given" : "Ellen R.", "non-dropping-particle" : "", "parse-names" : false, "suffix" : "" } ], "container-title" : "Nicotine and Tobacco Research", "id" : "ITEM-1", "issue" : "1", "issued" : { "date-parts" : [ [ "2012" ] ] }, "page" : "106-110", "title" : "Efficacy of cell phone-delivered smoking cessation counseling for persons living with HIV/AIDS: 3-month outcomes", "type" : "article-journal", "volume" : "14" }, "uris" : [ "http://www.mendeley.com/documents/?uuid=60b3459d-7089-3162-b9bc-329ec199e92b" ] } ], "mendeley" : { "formattedCitation" : "(Vidrine, Marks, Arduino, &amp; Gritz, 2012)", "plainTextFormattedCitation" : "(Vidrine, Marks, Arduino, &amp; Gritz, 2012)", "previouslyFormattedCitation" : "(Vidrine, Marks, Arduino, &amp; Gritz, 2012)" }, "properties" : {  }, "schema" : "https://github.com/citation-style-language/schema/raw/master/csl-citation.json" }</w:instrText>
      </w:r>
      <w:r w:rsidR="00984C46" w:rsidRPr="00232C4A">
        <w:rPr>
          <w:rFonts w:asciiTheme="minorHAnsi" w:eastAsia="Times New Roman" w:hAnsiTheme="minorHAnsi" w:cstheme="minorHAnsi"/>
          <w:sz w:val="24"/>
          <w:szCs w:val="24"/>
        </w:rPr>
        <w:fldChar w:fldCharType="separate"/>
      </w:r>
      <w:r w:rsidR="00984C46" w:rsidRPr="00232C4A">
        <w:rPr>
          <w:rFonts w:asciiTheme="minorHAnsi" w:eastAsia="Times New Roman" w:hAnsiTheme="minorHAnsi" w:cstheme="minorHAnsi"/>
          <w:noProof/>
          <w:sz w:val="24"/>
          <w:szCs w:val="24"/>
        </w:rPr>
        <w:t>(Vidrine, Marks, Arduino, &amp; Gritz, 2012)</w:t>
      </w:r>
      <w:r w:rsidR="00984C46" w:rsidRPr="00232C4A">
        <w:rPr>
          <w:rFonts w:asciiTheme="minorHAnsi" w:eastAsia="Times New Roman" w:hAnsiTheme="minorHAnsi" w:cstheme="minorHAnsi"/>
          <w:sz w:val="24"/>
          <w:szCs w:val="24"/>
        </w:rPr>
        <w:fldChar w:fldCharType="end"/>
      </w:r>
      <w:r w:rsidRPr="00232C4A">
        <w:rPr>
          <w:rFonts w:asciiTheme="minorHAnsi" w:eastAsia="Times New Roman" w:hAnsiTheme="minorHAnsi" w:cstheme="minorHAnsi"/>
          <w:sz w:val="24"/>
          <w:szCs w:val="24"/>
        </w:rPr>
        <w:t xml:space="preserve">. </w:t>
      </w:r>
      <w:r w:rsidR="00720137" w:rsidRPr="00232C4A">
        <w:rPr>
          <w:rFonts w:asciiTheme="minorHAnsi" w:eastAsia="Times New Roman" w:hAnsiTheme="minorHAnsi" w:cstheme="minorHAnsi"/>
          <w:sz w:val="24"/>
          <w:szCs w:val="24"/>
        </w:rPr>
        <w:t>In an ancillary study</w:t>
      </w:r>
      <w:r w:rsidR="0078146E" w:rsidRPr="00232C4A">
        <w:rPr>
          <w:rFonts w:asciiTheme="minorHAnsi" w:eastAsia="Times New Roman" w:hAnsiTheme="minorHAnsi" w:cstheme="minorHAnsi"/>
          <w:sz w:val="24"/>
          <w:szCs w:val="24"/>
        </w:rPr>
        <w:t xml:space="preserve"> to test for mediating factor</w:t>
      </w:r>
      <w:r w:rsidR="00F1031F" w:rsidRPr="00232C4A">
        <w:rPr>
          <w:rFonts w:asciiTheme="minorHAnsi" w:eastAsia="Times New Roman" w:hAnsiTheme="minorHAnsi" w:cstheme="minorHAnsi"/>
          <w:sz w:val="24"/>
          <w:szCs w:val="24"/>
        </w:rPr>
        <w:t>s</w:t>
      </w:r>
      <w:r w:rsidR="00847476" w:rsidRPr="00232C4A">
        <w:rPr>
          <w:rFonts w:asciiTheme="minorHAnsi" w:eastAsia="Times New Roman" w:hAnsiTheme="minorHAnsi" w:cstheme="minorHAnsi"/>
          <w:sz w:val="24"/>
          <w:szCs w:val="24"/>
        </w:rPr>
        <w:t>,</w:t>
      </w:r>
      <w:r w:rsidR="00BD1E19" w:rsidRPr="00232C4A">
        <w:rPr>
          <w:rFonts w:asciiTheme="minorHAnsi" w:eastAsia="Times New Roman" w:hAnsiTheme="minorHAnsi" w:cstheme="minorHAnsi"/>
          <w:sz w:val="24"/>
          <w:szCs w:val="24"/>
        </w:rPr>
        <w:t xml:space="preserve"> from the 444 participants, </w:t>
      </w:r>
      <w:r w:rsidR="00847476" w:rsidRPr="00232C4A">
        <w:rPr>
          <w:rFonts w:asciiTheme="minorHAnsi" w:eastAsia="Times New Roman" w:hAnsiTheme="minorHAnsi" w:cstheme="minorHAnsi"/>
          <w:sz w:val="24"/>
          <w:szCs w:val="24"/>
        </w:rPr>
        <w:t>Vidrine et al.</w:t>
      </w:r>
      <w:r w:rsidR="00030DDC" w:rsidRPr="00232C4A">
        <w:rPr>
          <w:rFonts w:asciiTheme="minorHAnsi" w:eastAsia="Times New Roman" w:hAnsiTheme="minorHAnsi" w:cstheme="minorHAnsi"/>
          <w:sz w:val="24"/>
          <w:szCs w:val="24"/>
        </w:rPr>
        <w:t>, chose 350 participants for t</w:t>
      </w:r>
      <w:r w:rsidR="001F5F1D" w:rsidRPr="00232C4A">
        <w:rPr>
          <w:rFonts w:asciiTheme="minorHAnsi" w:eastAsia="Times New Roman" w:hAnsiTheme="minorHAnsi" w:cstheme="minorHAnsi"/>
          <w:sz w:val="24"/>
          <w:szCs w:val="24"/>
        </w:rPr>
        <w:t>he analytical sample</w:t>
      </w:r>
      <w:r w:rsidR="00BF641D" w:rsidRPr="00232C4A">
        <w:rPr>
          <w:rFonts w:asciiTheme="minorHAnsi" w:eastAsia="Times New Roman" w:hAnsiTheme="minorHAnsi" w:cstheme="minorHAnsi"/>
          <w:sz w:val="24"/>
          <w:szCs w:val="24"/>
        </w:rPr>
        <w:t xml:space="preserve">. The </w:t>
      </w:r>
      <w:r w:rsidR="00E40ABC" w:rsidRPr="00232C4A">
        <w:rPr>
          <w:rFonts w:asciiTheme="minorHAnsi" w:eastAsia="Times New Roman" w:hAnsiTheme="minorHAnsi" w:cstheme="minorHAnsi"/>
          <w:sz w:val="24"/>
          <w:szCs w:val="24"/>
        </w:rPr>
        <w:t xml:space="preserve">abstinence rate for the </w:t>
      </w:r>
      <w:r w:rsidR="00BF641D" w:rsidRPr="00232C4A">
        <w:rPr>
          <w:rFonts w:asciiTheme="minorHAnsi" w:eastAsia="Times New Roman" w:hAnsiTheme="minorHAnsi" w:cstheme="minorHAnsi"/>
          <w:sz w:val="24"/>
          <w:szCs w:val="24"/>
        </w:rPr>
        <w:t>standard/usual care</w:t>
      </w:r>
      <w:r w:rsidR="0056422E" w:rsidRPr="00232C4A">
        <w:rPr>
          <w:rFonts w:asciiTheme="minorHAnsi" w:eastAsia="Times New Roman" w:hAnsiTheme="minorHAnsi" w:cstheme="minorHAnsi"/>
          <w:sz w:val="24"/>
          <w:szCs w:val="24"/>
        </w:rPr>
        <w:t xml:space="preserve"> control </w:t>
      </w:r>
      <w:r w:rsidR="0056422E" w:rsidRPr="00232C4A">
        <w:rPr>
          <w:rFonts w:asciiTheme="minorHAnsi" w:eastAsia="Times New Roman" w:hAnsiTheme="minorHAnsi" w:cstheme="minorHAnsi"/>
          <w:sz w:val="24"/>
          <w:szCs w:val="24"/>
        </w:rPr>
        <w:lastRenderedPageBreak/>
        <w:t>group</w:t>
      </w:r>
      <w:r w:rsidR="00BF641D" w:rsidRPr="00232C4A">
        <w:rPr>
          <w:rFonts w:asciiTheme="minorHAnsi" w:eastAsia="Times New Roman" w:hAnsiTheme="minorHAnsi" w:cstheme="minorHAnsi"/>
          <w:sz w:val="24"/>
          <w:szCs w:val="24"/>
        </w:rPr>
        <w:t xml:space="preserve"> (n=</w:t>
      </w:r>
      <w:r w:rsidR="001F5F1D" w:rsidRPr="00232C4A">
        <w:rPr>
          <w:rFonts w:asciiTheme="minorHAnsi" w:eastAsia="Times New Roman" w:hAnsiTheme="minorHAnsi" w:cstheme="minorHAnsi"/>
          <w:sz w:val="24"/>
          <w:szCs w:val="24"/>
        </w:rPr>
        <w:t>172</w:t>
      </w:r>
      <w:r w:rsidR="00BF641D" w:rsidRPr="00232C4A">
        <w:rPr>
          <w:rFonts w:asciiTheme="minorHAnsi" w:eastAsia="Times New Roman" w:hAnsiTheme="minorHAnsi" w:cstheme="minorHAnsi"/>
          <w:sz w:val="24"/>
          <w:szCs w:val="24"/>
        </w:rPr>
        <w:t>)</w:t>
      </w:r>
      <w:r w:rsidR="00E40ABC" w:rsidRPr="00232C4A">
        <w:rPr>
          <w:rFonts w:asciiTheme="minorHAnsi" w:eastAsia="Times New Roman" w:hAnsiTheme="minorHAnsi" w:cstheme="minorHAnsi"/>
          <w:sz w:val="24"/>
          <w:szCs w:val="24"/>
        </w:rPr>
        <w:t xml:space="preserve"> was </w:t>
      </w:r>
      <w:r w:rsidR="00565F0F" w:rsidRPr="00232C4A">
        <w:rPr>
          <w:rFonts w:asciiTheme="minorHAnsi" w:eastAsia="Times New Roman" w:hAnsiTheme="minorHAnsi" w:cstheme="minorHAnsi"/>
          <w:sz w:val="24"/>
          <w:szCs w:val="24"/>
        </w:rPr>
        <w:t>4.7%</w:t>
      </w:r>
      <w:r w:rsidR="0056422E" w:rsidRPr="00232C4A">
        <w:rPr>
          <w:rFonts w:asciiTheme="minorHAnsi" w:eastAsia="Times New Roman" w:hAnsiTheme="minorHAnsi" w:cstheme="minorHAnsi"/>
          <w:sz w:val="24"/>
          <w:szCs w:val="24"/>
        </w:rPr>
        <w:t xml:space="preserve">, </w:t>
      </w:r>
      <w:r w:rsidR="00565F0F" w:rsidRPr="00232C4A">
        <w:rPr>
          <w:rFonts w:asciiTheme="minorHAnsi" w:eastAsia="Times New Roman" w:hAnsiTheme="minorHAnsi" w:cstheme="minorHAnsi"/>
          <w:sz w:val="24"/>
          <w:szCs w:val="24"/>
        </w:rPr>
        <w:t xml:space="preserve">while the abstinence rates for </w:t>
      </w:r>
      <w:r w:rsidR="0056422E" w:rsidRPr="00232C4A">
        <w:rPr>
          <w:rFonts w:asciiTheme="minorHAnsi" w:eastAsia="Times New Roman" w:hAnsiTheme="minorHAnsi" w:cstheme="minorHAnsi"/>
          <w:sz w:val="24"/>
          <w:szCs w:val="24"/>
        </w:rPr>
        <w:t>the intervention group (n=</w:t>
      </w:r>
      <w:r w:rsidR="001F5F1D" w:rsidRPr="00232C4A">
        <w:rPr>
          <w:rFonts w:asciiTheme="minorHAnsi" w:eastAsia="Times New Roman" w:hAnsiTheme="minorHAnsi" w:cstheme="minorHAnsi"/>
          <w:sz w:val="24"/>
          <w:szCs w:val="24"/>
        </w:rPr>
        <w:t>178</w:t>
      </w:r>
      <w:r w:rsidR="0056422E" w:rsidRPr="00232C4A">
        <w:rPr>
          <w:rFonts w:asciiTheme="minorHAnsi" w:eastAsia="Times New Roman" w:hAnsiTheme="minorHAnsi" w:cstheme="minorHAnsi"/>
          <w:sz w:val="24"/>
          <w:szCs w:val="24"/>
        </w:rPr>
        <w:t>)</w:t>
      </w:r>
      <w:r w:rsidR="001F5F1D" w:rsidRPr="00232C4A">
        <w:rPr>
          <w:rFonts w:asciiTheme="minorHAnsi" w:eastAsia="Times New Roman" w:hAnsiTheme="minorHAnsi" w:cstheme="minorHAnsi"/>
          <w:sz w:val="24"/>
          <w:szCs w:val="24"/>
        </w:rPr>
        <w:t xml:space="preserve"> </w:t>
      </w:r>
      <w:r w:rsidR="00565F0F" w:rsidRPr="00232C4A">
        <w:rPr>
          <w:rFonts w:asciiTheme="minorHAnsi" w:eastAsia="Times New Roman" w:hAnsiTheme="minorHAnsi" w:cstheme="minorHAnsi"/>
          <w:sz w:val="24"/>
          <w:szCs w:val="24"/>
        </w:rPr>
        <w:t>were at 15.7%</w:t>
      </w:r>
      <w:r w:rsidR="00092801" w:rsidRPr="00232C4A">
        <w:rPr>
          <w:rFonts w:asciiTheme="minorHAnsi" w:eastAsia="Times New Roman" w:hAnsiTheme="minorHAnsi" w:cstheme="minorHAnsi"/>
          <w:sz w:val="24"/>
          <w:szCs w:val="24"/>
        </w:rPr>
        <w:t xml:space="preserve"> </w:t>
      </w:r>
      <w:r w:rsidR="00092801" w:rsidRPr="00232C4A">
        <w:rPr>
          <w:rFonts w:asciiTheme="minorHAnsi" w:eastAsia="Times New Roman" w:hAnsiTheme="minorHAnsi" w:cstheme="minorHAnsi"/>
          <w:sz w:val="24"/>
          <w:szCs w:val="24"/>
        </w:rPr>
        <w:fldChar w:fldCharType="begin" w:fldLock="1"/>
      </w:r>
      <w:r w:rsidR="00092801" w:rsidRPr="00232C4A">
        <w:rPr>
          <w:rFonts w:asciiTheme="minorHAnsi" w:eastAsia="Times New Roman" w:hAnsiTheme="minorHAnsi" w:cstheme="minorHAnsi"/>
          <w:sz w:val="24"/>
          <w:szCs w:val="24"/>
        </w:rPr>
        <w:instrText>ADDIN CSL_CITATION { "citationItems" : [ { "id" : "ITEM-1", "itemData" : { "DOI" : "10.1016/j.drugalcdep.2014.12.003", "ISBN" : "0376-8716", "ISSN" : "18790046", "PMID" : "25542824", "abstract" : "Background: Cigarette smoking among persons living with HIV (PLWH) is a pressing public health concern, and efforts to evaluate cessation treatments are needed. The purpose of the present study was to assess potential mechanisms of a cell phone-delivered intervention for HIV-positive smokers. Methods: Data from 350 PLWH enrolled in a randomized smoking cessation treatment trial were utilized. Participants were randomized to either usual care (UC) or a cell phone intervention (CPI) group. The independent variable of interest was treatment group membership, while the dependent variable of interest was smoking abstinence at a 3-month follow-up. The hypothesized treatment mechanisms were depression, anxiety, social support, quit motivation and self-efficacy change scores. Results: Abstinence rates in the UC and CPI groups were 4.7% (8 of 172) and 15.7% (28 of 178), respectively. The CPI group (vs. UC) experienced a larger decline in depression between baseline and the 3-month follow-up, and a decline in anxiety. Self-efficacy increased for the CPI group and declined for the UC group. Quit motivation and social support change scores did not differ by treatment group. Only self-efficacy met the predefined criteria for mediation. The effect of the cell phone intervention on smoking abstinence through change in self-efficacy was statistically significant (p&lt;. 0.001) and accounted for 17% of the total effect of the intervention on abstinence. Conclusions: The findings further emphasize the important mechanistic function of self-efficacy in promoting smoking cessation for PLWH. Additional efforts are required to disentangle the relationships between emotional, distress motivation, and efficacious smoking cessation treatment.", "author" : [ { "dropping-particle" : "", "family" : "Vidrine", "given" : "Damon J.", "non-dropping-particle" : "", "parse-names" : false, "suffix" : "" }, { "dropping-particle" : "", "family" : "Kypriotakis", "given" : "George", "non-dropping-particle" : "", "parse-names" : false, "suffix" : "" }, { "dropping-particle" : "", "family" : "Li", "given" : "Liang", "non-dropping-particle" : "", "parse-names" : false, "suffix" : "" }, { "dropping-particle" : "", "family" : "Arduino", "given" : "Roberto C.", "non-dropping-particle" : "", "parse-names" : false, "suffix" : "" }, { "dropping-particle" : "", "family" : "Fletcher", "given" : "Faith E.", "non-dropping-particle" : "", "parse-names" : false, "suffix" : "" }, { "dropping-particle" : "", "family" : "Tam\u00ed-Maury", "given" : "Irene", "non-dropping-particle" : "", "parse-names" : false, "suffix" : "" }, { "dropping-particle" : "", "family" : "Gritz", "given" : "Ellen R.", "non-dropping-particle" : "", "parse-names" : false, "suffix" : "" } ], "container-title" : "Drug and Alcohol Dependence", "id" : "ITEM-1", "issued" : { "date-parts" : [ [ "2015" ] ] }, "page" : "76-80", "title" : "Mediators of a smoking cessation intervention for persons living with HIV/AIDS", "type" : "article-journal", "volume" : "147" }, "uris" : [ "http://www.mendeley.com/documents/?uuid=3750ac50-ffb2-3492-99ff-509d3ac947df" ] } ], "mendeley" : { "formattedCitation" : "(Vidrine et al., 2015)", "plainTextFormattedCitation" : "(Vidrine et al., 2015)", "previouslyFormattedCitation" : "(Vidrine et al., 2015)" }, "properties" : {  }, "schema" : "https://github.com/citation-style-language/schema/raw/master/csl-citation.json" }</w:instrText>
      </w:r>
      <w:r w:rsidR="00092801" w:rsidRPr="00232C4A">
        <w:rPr>
          <w:rFonts w:asciiTheme="minorHAnsi" w:eastAsia="Times New Roman" w:hAnsiTheme="minorHAnsi" w:cstheme="minorHAnsi"/>
          <w:sz w:val="24"/>
          <w:szCs w:val="24"/>
        </w:rPr>
        <w:fldChar w:fldCharType="separate"/>
      </w:r>
      <w:r w:rsidR="00092801" w:rsidRPr="00232C4A">
        <w:rPr>
          <w:rFonts w:asciiTheme="minorHAnsi" w:eastAsia="Times New Roman" w:hAnsiTheme="minorHAnsi" w:cstheme="minorHAnsi"/>
          <w:noProof/>
          <w:sz w:val="24"/>
          <w:szCs w:val="24"/>
        </w:rPr>
        <w:t>(Vidrine et al., 2015)</w:t>
      </w:r>
      <w:r w:rsidR="00092801" w:rsidRPr="00232C4A">
        <w:rPr>
          <w:rFonts w:asciiTheme="minorHAnsi" w:eastAsia="Times New Roman" w:hAnsiTheme="minorHAnsi" w:cstheme="minorHAnsi"/>
          <w:sz w:val="24"/>
          <w:szCs w:val="24"/>
        </w:rPr>
        <w:fldChar w:fldCharType="end"/>
      </w:r>
      <w:r w:rsidR="0078146E" w:rsidRPr="00232C4A">
        <w:rPr>
          <w:rFonts w:asciiTheme="minorHAnsi" w:eastAsia="Times New Roman" w:hAnsiTheme="minorHAnsi" w:cstheme="minorHAnsi"/>
          <w:sz w:val="24"/>
          <w:szCs w:val="24"/>
        </w:rPr>
        <w:t>.</w:t>
      </w:r>
      <w:r w:rsidR="0009191D" w:rsidRPr="00232C4A">
        <w:rPr>
          <w:rFonts w:asciiTheme="minorHAnsi" w:eastAsia="Times New Roman" w:hAnsiTheme="minorHAnsi" w:cstheme="minorHAnsi"/>
          <w:sz w:val="24"/>
          <w:szCs w:val="24"/>
        </w:rPr>
        <w:t xml:space="preserve"> </w:t>
      </w:r>
    </w:p>
    <w:p w14:paraId="5CDF59BE" w14:textId="0E738D86" w:rsidR="00D74ED7" w:rsidRPr="00232C4A" w:rsidRDefault="0009191D" w:rsidP="004E50DF">
      <w:pPr>
        <w:spacing w:after="0" w:line="240" w:lineRule="auto"/>
        <w:jc w:val="both"/>
        <w:rPr>
          <w:rFonts w:asciiTheme="minorHAnsi" w:eastAsia="Times New Roman" w:hAnsiTheme="minorHAnsi" w:cstheme="minorHAnsi"/>
          <w:sz w:val="24"/>
          <w:szCs w:val="24"/>
        </w:rPr>
      </w:pPr>
      <w:proofErr w:type="spellStart"/>
      <w:r w:rsidRPr="00232C4A">
        <w:rPr>
          <w:rFonts w:asciiTheme="minorHAnsi" w:eastAsia="Times New Roman" w:hAnsiTheme="minorHAnsi" w:cstheme="minorHAnsi"/>
          <w:sz w:val="24"/>
          <w:szCs w:val="24"/>
        </w:rPr>
        <w:t>Wewers</w:t>
      </w:r>
      <w:proofErr w:type="spellEnd"/>
      <w:r w:rsidRPr="00232C4A">
        <w:rPr>
          <w:rFonts w:asciiTheme="minorHAnsi" w:eastAsia="Times New Roman" w:hAnsiTheme="minorHAnsi" w:cstheme="minorHAnsi"/>
          <w:sz w:val="24"/>
          <w:szCs w:val="24"/>
        </w:rPr>
        <w:t xml:space="preserve"> et al. found a significant increase in abstinence at 8 weeks for those randomi</w:t>
      </w:r>
      <w:r w:rsidR="001829DF" w:rsidRPr="00232C4A">
        <w:rPr>
          <w:rFonts w:asciiTheme="minorHAnsi" w:eastAsia="Times New Roman" w:hAnsiTheme="minorHAnsi" w:cstheme="minorHAnsi"/>
          <w:sz w:val="24"/>
          <w:szCs w:val="24"/>
        </w:rPr>
        <w:t xml:space="preserve">zed into the intervention group(n=8), </w:t>
      </w:r>
      <w:r w:rsidRPr="00232C4A">
        <w:rPr>
          <w:rFonts w:asciiTheme="minorHAnsi" w:eastAsia="Times New Roman" w:hAnsiTheme="minorHAnsi" w:cstheme="minorHAnsi"/>
          <w:sz w:val="24"/>
          <w:szCs w:val="24"/>
        </w:rPr>
        <w:t>compar</w:t>
      </w:r>
      <w:r w:rsidR="001829DF" w:rsidRPr="00232C4A">
        <w:rPr>
          <w:rFonts w:asciiTheme="minorHAnsi" w:eastAsia="Times New Roman" w:hAnsiTheme="minorHAnsi" w:cstheme="minorHAnsi"/>
          <w:sz w:val="24"/>
          <w:szCs w:val="24"/>
        </w:rPr>
        <w:t>ed to</w:t>
      </w:r>
      <w:r w:rsidRPr="00232C4A">
        <w:rPr>
          <w:rFonts w:asciiTheme="minorHAnsi" w:eastAsia="Times New Roman" w:hAnsiTheme="minorHAnsi" w:cstheme="minorHAnsi"/>
          <w:sz w:val="24"/>
          <w:szCs w:val="24"/>
        </w:rPr>
        <w:t xml:space="preserve"> those</w:t>
      </w:r>
      <w:r w:rsidR="001829DF" w:rsidRPr="00232C4A">
        <w:rPr>
          <w:rFonts w:asciiTheme="minorHAnsi" w:eastAsia="Times New Roman" w:hAnsiTheme="minorHAnsi" w:cstheme="minorHAnsi"/>
          <w:sz w:val="24"/>
          <w:szCs w:val="24"/>
        </w:rPr>
        <w:t xml:space="preserve"> in the </w:t>
      </w:r>
      <w:r w:rsidR="001215D7" w:rsidRPr="00232C4A">
        <w:rPr>
          <w:rFonts w:asciiTheme="minorHAnsi" w:eastAsia="Times New Roman" w:hAnsiTheme="minorHAnsi" w:cstheme="minorHAnsi"/>
          <w:sz w:val="24"/>
          <w:szCs w:val="24"/>
        </w:rPr>
        <w:t>standard/usual care control group(n=</w:t>
      </w:r>
      <w:r w:rsidR="00DE3243" w:rsidRPr="00232C4A">
        <w:rPr>
          <w:rFonts w:asciiTheme="minorHAnsi" w:eastAsia="Times New Roman" w:hAnsiTheme="minorHAnsi" w:cstheme="minorHAnsi"/>
          <w:sz w:val="24"/>
          <w:szCs w:val="24"/>
        </w:rPr>
        <w:t xml:space="preserve">7) </w:t>
      </w:r>
      <w:r w:rsidR="002E7A60" w:rsidRPr="00232C4A">
        <w:rPr>
          <w:rFonts w:asciiTheme="minorHAnsi" w:eastAsia="Times New Roman" w:hAnsiTheme="minorHAnsi" w:cstheme="minorHAnsi"/>
          <w:sz w:val="24"/>
          <w:szCs w:val="24"/>
        </w:rPr>
        <w:t xml:space="preserve">at </w:t>
      </w:r>
      <w:r w:rsidRPr="00232C4A">
        <w:rPr>
          <w:rFonts w:asciiTheme="minorHAnsi" w:eastAsia="Times New Roman" w:hAnsiTheme="minorHAnsi" w:cstheme="minorHAnsi"/>
          <w:sz w:val="24"/>
          <w:szCs w:val="24"/>
        </w:rPr>
        <w:t>67.5% vs. 0%</w:t>
      </w:r>
      <w:r w:rsidR="002E7A60" w:rsidRPr="00232C4A">
        <w:rPr>
          <w:rFonts w:asciiTheme="minorHAnsi" w:eastAsia="Times New Roman" w:hAnsiTheme="minorHAnsi" w:cstheme="minorHAnsi"/>
          <w:sz w:val="24"/>
          <w:szCs w:val="24"/>
        </w:rPr>
        <w:t xml:space="preserve">, verified by expired air carbon monoxide (ECO) </w:t>
      </w:r>
      <w:r w:rsidR="008E1520" w:rsidRPr="00232C4A">
        <w:rPr>
          <w:rFonts w:asciiTheme="minorHAnsi" w:eastAsia="Times New Roman" w:hAnsiTheme="minorHAnsi" w:cstheme="minorHAnsi"/>
          <w:sz w:val="24"/>
          <w:szCs w:val="24"/>
        </w:rPr>
        <w:t>&lt; 8.</w:t>
      </w:r>
      <w:r w:rsidR="003B057F" w:rsidRPr="00232C4A">
        <w:rPr>
          <w:rFonts w:asciiTheme="minorHAnsi" w:eastAsia="Times New Roman" w:hAnsiTheme="minorHAnsi" w:cstheme="minorHAnsi"/>
          <w:sz w:val="24"/>
          <w:szCs w:val="24"/>
        </w:rPr>
        <w:t xml:space="preserve"> </w:t>
      </w:r>
      <w:proofErr w:type="spellStart"/>
      <w:r w:rsidR="00181C98" w:rsidRPr="00232C4A">
        <w:rPr>
          <w:rFonts w:asciiTheme="minorHAnsi" w:eastAsia="Times New Roman" w:hAnsiTheme="minorHAnsi" w:cstheme="minorHAnsi"/>
          <w:sz w:val="24"/>
          <w:szCs w:val="24"/>
        </w:rPr>
        <w:t>Shuter</w:t>
      </w:r>
      <w:proofErr w:type="spellEnd"/>
      <w:r w:rsidR="00181C98" w:rsidRPr="00232C4A">
        <w:rPr>
          <w:rFonts w:asciiTheme="minorHAnsi" w:eastAsia="Times New Roman" w:hAnsiTheme="minorHAnsi" w:cstheme="minorHAnsi"/>
          <w:sz w:val="24"/>
          <w:szCs w:val="24"/>
        </w:rPr>
        <w:t xml:space="preserve"> et al. found no difference in abstinence at 3 months among those in the intervention group (n = 69), with abstinence at 10.3%, compared to standard/usual care control group (n = 69) with abstinence at 4.3% </w:t>
      </w:r>
      <w:r w:rsidR="00F650B2" w:rsidRPr="00232C4A">
        <w:rPr>
          <w:rFonts w:asciiTheme="minorHAnsi" w:eastAsia="Times New Roman" w:hAnsiTheme="minorHAnsi" w:cstheme="minorHAnsi"/>
          <w:sz w:val="24"/>
          <w:szCs w:val="24"/>
        </w:rPr>
        <w:fldChar w:fldCharType="begin" w:fldLock="1"/>
      </w:r>
      <w:r w:rsidR="00F66841">
        <w:rPr>
          <w:rFonts w:asciiTheme="minorHAnsi" w:eastAsia="Times New Roman" w:hAnsiTheme="minorHAnsi" w:cstheme="minorHAnsi"/>
          <w:sz w:val="24"/>
          <w:szCs w:val="24"/>
        </w:rPr>
        <w:instrText>ADDIN CSL_CITATION { "citationItems" : [ { "id" : "ITEM-1", "itemData" : { "DOI" : "10.1097/QAI.0000000000000226", "author" : [ { "dropping-particle" : "", "family" : "Shuter", "given" : "Jonathan", "non-dropping-particle" : "", "parse-names" : false, "suffix" : "" }, { "dropping-particle" : "", "family" : "Morales", "given" : "Daniela A", "non-dropping-particle" : "", "parse-names" : false, "suffix" : "" }, { "dropping-particle" : "", "family" : "Considine-Dunn", "given" : "Shannon E", "non-dropping-particle" : "", "parse-names" : false, "suffix" : "" }, { "dropping-particle" : "", "family" : "An", "given" : "Lawrence C", "non-dropping-particle" : "", "parse-names" : false, "suffix" : "" }, { "dropping-particle" : "", "family" : "Stanton", "given" : "Cassandra A", "non-dropping-particle" : "", "parse-names" : false, "suffix" : "" } ], "id" : "ITEM-1", "issued" : { "date-parts" : [ [ "0" ] ] }, "title" : "Feasibility and preliminary efficacy of a web-based smoking cessation intervention for HIV-infected smokers: A randomized controlled trial", "type" : "article-journal" }, "uris" : [ "http://www.mendeley.com/documents/?uuid=8305e38a-323b-3e53-8af9-fccb4d819e19" ] } ], "mendeley" : { "formattedCitation" : "(Shuter, Morales, Considine-Dunn, An, &amp; Stanton, n.d.-a)", "plainTextFormattedCitation" : "(Shuter, Morales, Considine-Dunn, An, &amp; Stanton, n.d.-a)", "previouslyFormattedCitation" : "(Shuter, Morales, Considine-Dunn, An, &amp; Stanton, n.d.-a)" }, "properties" : {  }, "schema" : "https://github.com/citation-style-language/schema/raw/master/csl-citation.json" }</w:instrText>
      </w:r>
      <w:r w:rsidR="00F650B2" w:rsidRPr="00232C4A">
        <w:rPr>
          <w:rFonts w:asciiTheme="minorHAnsi" w:eastAsia="Times New Roman" w:hAnsiTheme="minorHAnsi" w:cstheme="minorHAnsi"/>
          <w:sz w:val="24"/>
          <w:szCs w:val="24"/>
        </w:rPr>
        <w:fldChar w:fldCharType="separate"/>
      </w:r>
      <w:r w:rsidR="00F66841" w:rsidRPr="00F66841">
        <w:rPr>
          <w:rFonts w:asciiTheme="minorHAnsi" w:eastAsia="Times New Roman" w:hAnsiTheme="minorHAnsi" w:cstheme="minorHAnsi"/>
          <w:noProof/>
          <w:sz w:val="24"/>
          <w:szCs w:val="24"/>
        </w:rPr>
        <w:t>(Shuter, Morales, Considine-Dunn, An, &amp; Stanton, n.d.-a)</w:t>
      </w:r>
      <w:r w:rsidR="00F650B2" w:rsidRPr="00232C4A">
        <w:rPr>
          <w:rFonts w:asciiTheme="minorHAnsi" w:eastAsia="Times New Roman" w:hAnsiTheme="minorHAnsi" w:cstheme="minorHAnsi"/>
          <w:sz w:val="24"/>
          <w:szCs w:val="24"/>
        </w:rPr>
        <w:fldChar w:fldCharType="end"/>
      </w:r>
    </w:p>
    <w:p w14:paraId="31C8EDAE" w14:textId="67084146" w:rsidR="001E53BA" w:rsidRPr="00232C4A" w:rsidRDefault="004A37FE" w:rsidP="004E50DF">
      <w:pPr>
        <w:spacing w:after="0" w:line="240" w:lineRule="auto"/>
        <w:jc w:val="both"/>
        <w:rPr>
          <w:rFonts w:asciiTheme="minorHAnsi" w:eastAsia="Times New Roman" w:hAnsiTheme="minorHAnsi" w:cstheme="minorHAnsi"/>
          <w:sz w:val="24"/>
          <w:szCs w:val="24"/>
        </w:rPr>
      </w:pPr>
      <w:r w:rsidRPr="00232C4A">
        <w:rPr>
          <w:rFonts w:asciiTheme="minorHAnsi" w:eastAsia="Times New Roman" w:hAnsiTheme="minorHAnsi" w:cstheme="minorHAnsi"/>
          <w:sz w:val="24"/>
          <w:szCs w:val="24"/>
        </w:rPr>
        <w:t>T</w:t>
      </w:r>
      <w:r w:rsidR="003B057F" w:rsidRPr="00232C4A">
        <w:rPr>
          <w:rFonts w:asciiTheme="minorHAnsi" w:eastAsia="Times New Roman" w:hAnsiTheme="minorHAnsi" w:cstheme="minorHAnsi"/>
          <w:sz w:val="24"/>
          <w:szCs w:val="24"/>
        </w:rPr>
        <w:t>hree</w:t>
      </w:r>
      <w:r w:rsidRPr="00232C4A">
        <w:rPr>
          <w:rFonts w:asciiTheme="minorHAnsi" w:eastAsia="Times New Roman" w:hAnsiTheme="minorHAnsi" w:cstheme="minorHAnsi"/>
          <w:sz w:val="24"/>
          <w:szCs w:val="24"/>
        </w:rPr>
        <w:t xml:space="preserve"> of the </w:t>
      </w:r>
      <w:r w:rsidR="003940D8" w:rsidRPr="00232C4A">
        <w:rPr>
          <w:rFonts w:asciiTheme="minorHAnsi" w:eastAsia="Times New Roman" w:hAnsiTheme="minorHAnsi" w:cstheme="minorHAnsi"/>
          <w:sz w:val="24"/>
          <w:szCs w:val="24"/>
        </w:rPr>
        <w:t>10</w:t>
      </w:r>
      <w:r w:rsidRPr="00232C4A">
        <w:rPr>
          <w:rFonts w:asciiTheme="minorHAnsi" w:eastAsia="Times New Roman" w:hAnsiTheme="minorHAnsi" w:cstheme="minorHAnsi"/>
          <w:sz w:val="24"/>
          <w:szCs w:val="24"/>
        </w:rPr>
        <w:t xml:space="preserve"> clinical trials reviewed did not find treatment </w:t>
      </w:r>
      <w:r w:rsidR="001C77C0" w:rsidRPr="00232C4A">
        <w:rPr>
          <w:rFonts w:asciiTheme="minorHAnsi" w:eastAsia="Times New Roman" w:hAnsiTheme="minorHAnsi" w:cstheme="minorHAnsi"/>
          <w:sz w:val="24"/>
          <w:szCs w:val="24"/>
        </w:rPr>
        <w:t>efficacy.</w:t>
      </w:r>
      <w:r w:rsidR="00D74ED7" w:rsidRPr="00232C4A">
        <w:rPr>
          <w:rFonts w:asciiTheme="minorHAnsi" w:eastAsia="Times New Roman" w:hAnsiTheme="minorHAnsi" w:cstheme="minorHAnsi"/>
          <w:sz w:val="24"/>
          <w:szCs w:val="24"/>
        </w:rPr>
        <w:t xml:space="preserve"> </w:t>
      </w:r>
      <w:proofErr w:type="spellStart"/>
      <w:r w:rsidR="00906C1F" w:rsidRPr="00232C4A">
        <w:rPr>
          <w:rFonts w:asciiTheme="minorHAnsi" w:eastAsia="Times New Roman" w:hAnsiTheme="minorHAnsi" w:cstheme="minorHAnsi"/>
          <w:sz w:val="24"/>
          <w:szCs w:val="24"/>
        </w:rPr>
        <w:t>Humfleet</w:t>
      </w:r>
      <w:proofErr w:type="spellEnd"/>
      <w:r w:rsidR="00906C1F" w:rsidRPr="00232C4A">
        <w:rPr>
          <w:rFonts w:asciiTheme="minorHAnsi" w:eastAsia="Times New Roman" w:hAnsiTheme="minorHAnsi" w:cstheme="minorHAnsi"/>
          <w:sz w:val="24"/>
          <w:szCs w:val="24"/>
        </w:rPr>
        <w:t xml:space="preserve"> et a</w:t>
      </w:r>
      <w:r w:rsidR="00C17790" w:rsidRPr="00232C4A">
        <w:rPr>
          <w:rFonts w:asciiTheme="minorHAnsi" w:eastAsia="Times New Roman" w:hAnsiTheme="minorHAnsi" w:cstheme="minorHAnsi"/>
          <w:sz w:val="24"/>
          <w:szCs w:val="24"/>
        </w:rPr>
        <w:t>l.</w:t>
      </w:r>
      <w:r w:rsidR="00906C1F" w:rsidRPr="00232C4A">
        <w:rPr>
          <w:rFonts w:asciiTheme="minorHAnsi" w:eastAsia="Times New Roman" w:hAnsiTheme="minorHAnsi" w:cstheme="minorHAnsi"/>
          <w:sz w:val="24"/>
          <w:szCs w:val="24"/>
        </w:rPr>
        <w:t xml:space="preserve"> found no difference in abstinence a</w:t>
      </w:r>
      <w:r w:rsidR="00C17790" w:rsidRPr="00232C4A">
        <w:rPr>
          <w:rFonts w:asciiTheme="minorHAnsi" w:eastAsia="Times New Roman" w:hAnsiTheme="minorHAnsi" w:cstheme="minorHAnsi"/>
          <w:sz w:val="24"/>
          <w:szCs w:val="24"/>
        </w:rPr>
        <w:t>t</w:t>
      </w:r>
      <w:r w:rsidR="00906C1F" w:rsidRPr="00232C4A">
        <w:rPr>
          <w:rFonts w:asciiTheme="minorHAnsi" w:eastAsia="Times New Roman" w:hAnsiTheme="minorHAnsi" w:cstheme="minorHAnsi"/>
          <w:sz w:val="24"/>
          <w:szCs w:val="24"/>
        </w:rPr>
        <w:t xml:space="preserve"> 52 weeks among those randomized to</w:t>
      </w:r>
      <w:r w:rsidR="009D0CEC" w:rsidRPr="00232C4A">
        <w:rPr>
          <w:rFonts w:asciiTheme="minorHAnsi" w:eastAsia="Times New Roman" w:hAnsiTheme="minorHAnsi" w:cstheme="minorHAnsi"/>
          <w:sz w:val="24"/>
          <w:szCs w:val="24"/>
        </w:rPr>
        <w:t xml:space="preserve"> </w:t>
      </w:r>
      <w:r w:rsidR="004D292B" w:rsidRPr="00232C4A">
        <w:rPr>
          <w:rFonts w:asciiTheme="minorHAnsi" w:eastAsia="Times New Roman" w:hAnsiTheme="minorHAnsi" w:cstheme="minorHAnsi"/>
          <w:sz w:val="24"/>
          <w:szCs w:val="24"/>
        </w:rPr>
        <w:t xml:space="preserve">either a </w:t>
      </w:r>
      <w:r w:rsidR="00906C1F" w:rsidRPr="00232C4A">
        <w:rPr>
          <w:rFonts w:asciiTheme="minorHAnsi" w:eastAsia="Times New Roman" w:hAnsiTheme="minorHAnsi" w:cstheme="minorHAnsi"/>
          <w:sz w:val="24"/>
          <w:szCs w:val="24"/>
        </w:rPr>
        <w:t>counseling</w:t>
      </w:r>
      <w:r w:rsidR="004D292B" w:rsidRPr="00232C4A">
        <w:rPr>
          <w:rFonts w:asciiTheme="minorHAnsi" w:eastAsia="Times New Roman" w:hAnsiTheme="minorHAnsi" w:cstheme="minorHAnsi"/>
          <w:sz w:val="24"/>
          <w:szCs w:val="24"/>
        </w:rPr>
        <w:t xml:space="preserve"> intervention</w:t>
      </w:r>
      <w:r w:rsidR="00906C1F" w:rsidRPr="00232C4A">
        <w:rPr>
          <w:rFonts w:asciiTheme="minorHAnsi" w:eastAsia="Times New Roman" w:hAnsiTheme="minorHAnsi" w:cstheme="minorHAnsi"/>
          <w:sz w:val="24"/>
          <w:szCs w:val="24"/>
        </w:rPr>
        <w:t xml:space="preserve"> (n = 69)</w:t>
      </w:r>
      <w:r w:rsidR="00DE4A8C" w:rsidRPr="00232C4A">
        <w:rPr>
          <w:rFonts w:asciiTheme="minorHAnsi" w:eastAsia="Times New Roman" w:hAnsiTheme="minorHAnsi" w:cstheme="minorHAnsi"/>
          <w:sz w:val="24"/>
          <w:szCs w:val="24"/>
        </w:rPr>
        <w:t>, with abstinence at 20.4%</w:t>
      </w:r>
      <w:r w:rsidR="0030591F">
        <w:rPr>
          <w:rFonts w:asciiTheme="minorHAnsi" w:eastAsia="Times New Roman" w:hAnsiTheme="minorHAnsi" w:cstheme="minorHAnsi"/>
          <w:sz w:val="24"/>
          <w:szCs w:val="24"/>
        </w:rPr>
        <w:t>,</w:t>
      </w:r>
      <w:r w:rsidR="00906C1F" w:rsidRPr="00232C4A">
        <w:rPr>
          <w:rFonts w:asciiTheme="minorHAnsi" w:eastAsia="Times New Roman" w:hAnsiTheme="minorHAnsi" w:cstheme="minorHAnsi"/>
          <w:sz w:val="24"/>
          <w:szCs w:val="24"/>
        </w:rPr>
        <w:t xml:space="preserve"> or computer-based </w:t>
      </w:r>
      <w:r w:rsidR="006F3B9F" w:rsidRPr="00232C4A">
        <w:rPr>
          <w:rFonts w:asciiTheme="minorHAnsi" w:eastAsia="Times New Roman" w:hAnsiTheme="minorHAnsi" w:cstheme="minorHAnsi"/>
          <w:sz w:val="24"/>
          <w:szCs w:val="24"/>
        </w:rPr>
        <w:t>intervention (</w:t>
      </w:r>
      <w:r w:rsidR="00213731" w:rsidRPr="00232C4A">
        <w:rPr>
          <w:rFonts w:asciiTheme="minorHAnsi" w:eastAsia="Times New Roman" w:hAnsiTheme="minorHAnsi" w:cstheme="minorHAnsi"/>
          <w:sz w:val="24"/>
          <w:szCs w:val="24"/>
        </w:rPr>
        <w:t>n = 58)</w:t>
      </w:r>
      <w:r w:rsidR="00B75E18" w:rsidRPr="00232C4A">
        <w:rPr>
          <w:rFonts w:asciiTheme="minorHAnsi" w:eastAsia="Times New Roman" w:hAnsiTheme="minorHAnsi" w:cstheme="minorHAnsi"/>
          <w:sz w:val="24"/>
          <w:szCs w:val="24"/>
        </w:rPr>
        <w:t xml:space="preserve">, with abstinence at </w:t>
      </w:r>
      <w:r w:rsidR="00DE4A8C" w:rsidRPr="00232C4A">
        <w:rPr>
          <w:rFonts w:asciiTheme="minorHAnsi" w:eastAsia="Times New Roman" w:hAnsiTheme="minorHAnsi" w:cstheme="minorHAnsi"/>
          <w:sz w:val="24"/>
          <w:szCs w:val="24"/>
        </w:rPr>
        <w:t>2</w:t>
      </w:r>
      <w:r w:rsidR="006D7362" w:rsidRPr="00232C4A">
        <w:rPr>
          <w:rFonts w:asciiTheme="minorHAnsi" w:eastAsia="Times New Roman" w:hAnsiTheme="minorHAnsi" w:cstheme="minorHAnsi"/>
          <w:sz w:val="24"/>
          <w:szCs w:val="24"/>
        </w:rPr>
        <w:t>5.6</w:t>
      </w:r>
      <w:r w:rsidR="00581944" w:rsidRPr="00232C4A">
        <w:rPr>
          <w:rFonts w:asciiTheme="minorHAnsi" w:eastAsia="Times New Roman" w:hAnsiTheme="minorHAnsi" w:cstheme="minorHAnsi"/>
          <w:sz w:val="24"/>
          <w:szCs w:val="24"/>
        </w:rPr>
        <w:t>%,</w:t>
      </w:r>
      <w:r w:rsidR="00213731" w:rsidRPr="00232C4A">
        <w:rPr>
          <w:rFonts w:asciiTheme="minorHAnsi" w:eastAsia="Times New Roman" w:hAnsiTheme="minorHAnsi" w:cstheme="minorHAnsi"/>
          <w:sz w:val="24"/>
          <w:szCs w:val="24"/>
        </w:rPr>
        <w:t xml:space="preserve"> </w:t>
      </w:r>
      <w:r w:rsidR="00906C1F" w:rsidRPr="00232C4A">
        <w:rPr>
          <w:rFonts w:asciiTheme="minorHAnsi" w:eastAsia="Times New Roman" w:hAnsiTheme="minorHAnsi" w:cstheme="minorHAnsi"/>
          <w:sz w:val="24"/>
          <w:szCs w:val="24"/>
        </w:rPr>
        <w:t xml:space="preserve">compared </w:t>
      </w:r>
      <w:r w:rsidR="00B75E18" w:rsidRPr="00232C4A">
        <w:rPr>
          <w:rFonts w:asciiTheme="minorHAnsi" w:eastAsia="Times New Roman" w:hAnsiTheme="minorHAnsi" w:cstheme="minorHAnsi"/>
          <w:sz w:val="24"/>
          <w:szCs w:val="24"/>
        </w:rPr>
        <w:t xml:space="preserve">to standard/usual care </w:t>
      </w:r>
      <w:r w:rsidR="00906C1F" w:rsidRPr="00232C4A">
        <w:rPr>
          <w:rFonts w:asciiTheme="minorHAnsi" w:eastAsia="Times New Roman" w:hAnsiTheme="minorHAnsi" w:cstheme="minorHAnsi"/>
          <w:sz w:val="24"/>
          <w:szCs w:val="24"/>
        </w:rPr>
        <w:t>control (n = 82</w:t>
      </w:r>
      <w:r w:rsidR="00213731" w:rsidRPr="00232C4A">
        <w:rPr>
          <w:rFonts w:asciiTheme="minorHAnsi" w:eastAsia="Times New Roman" w:hAnsiTheme="minorHAnsi" w:cstheme="minorHAnsi"/>
          <w:sz w:val="24"/>
          <w:szCs w:val="24"/>
        </w:rPr>
        <w:t>)</w:t>
      </w:r>
      <w:r w:rsidR="005212D1" w:rsidRPr="00232C4A">
        <w:rPr>
          <w:rFonts w:asciiTheme="minorHAnsi" w:eastAsia="Times New Roman" w:hAnsiTheme="minorHAnsi" w:cstheme="minorHAnsi"/>
          <w:sz w:val="24"/>
          <w:szCs w:val="24"/>
        </w:rPr>
        <w:t xml:space="preserve"> with abstinence at </w:t>
      </w:r>
      <w:r w:rsidR="00906C1F" w:rsidRPr="00232C4A">
        <w:rPr>
          <w:rFonts w:asciiTheme="minorHAnsi" w:eastAsia="Times New Roman" w:hAnsiTheme="minorHAnsi" w:cstheme="minorHAnsi"/>
          <w:sz w:val="24"/>
          <w:szCs w:val="24"/>
        </w:rPr>
        <w:t>19.8%</w:t>
      </w:r>
      <w:r w:rsidR="00487804" w:rsidRPr="00232C4A">
        <w:rPr>
          <w:rFonts w:asciiTheme="minorHAnsi" w:eastAsia="Times New Roman" w:hAnsiTheme="minorHAnsi" w:cstheme="minorHAnsi"/>
          <w:sz w:val="24"/>
          <w:szCs w:val="24"/>
        </w:rPr>
        <w:t xml:space="preserve"> </w:t>
      </w:r>
      <w:r w:rsidR="00487804" w:rsidRPr="00232C4A">
        <w:rPr>
          <w:rFonts w:asciiTheme="minorHAnsi" w:eastAsia="Times New Roman" w:hAnsiTheme="minorHAnsi" w:cstheme="minorHAnsi"/>
          <w:sz w:val="24"/>
          <w:szCs w:val="24"/>
        </w:rPr>
        <w:fldChar w:fldCharType="begin" w:fldLock="1"/>
      </w:r>
      <w:r w:rsidR="00487804" w:rsidRPr="00232C4A">
        <w:rPr>
          <w:rFonts w:asciiTheme="minorHAnsi" w:eastAsia="Times New Roman" w:hAnsiTheme="minorHAnsi" w:cstheme="minorHAnsi"/>
          <w:sz w:val="24"/>
          <w:szCs w:val="24"/>
        </w:rPr>
        <w:instrText>ADDIN CSL_CITATION { "citationItems" : [ { "id" : "ITEM-1", "itemData" : { "DOI" : "10.1093/ntr/ntt005", "ISBN" : "1462-2203", "ISSN" : "14622203", "PMID" : "23430708", "abstract" : "Introduction: Identifying successful smoking treatment interventions and methods of delivery is critical given the smoking rates among HIV-positive populations and the medical implications of smoking in this population. This study compared the efficacy of 3 smoking cessation interventions provided in HIV clinical treatment settings. Methods: Following a baseline assessment, 209 HIV-positive smokers were randomly assigned to 1 of 3 conditions in a parallel group design. Treatment conditions were individual counseling plus nicotine replacement treatment (NRT), a computer-based Internet smoking treatment plus NRT, and self-help plus NRT. Smoking status was determined at follow-up assessments completed at 12, 24, 36, and 52 weeks following treatment initiation. results: Cessation rates ranged from 15% to 29%; however, no statistically significant differences in abstinence were found among the treatment conditions over time. Those employed, those who reported a greater desire to quit, or those with lower mood disturbance scores were more likely to achieve abstinence (p &lt; .01). The number of cigarettes participants reported smoking in the 24 hr prior to each assessment significantly declined over time (p &lt; .001). Conclusions: Although we found no differences in abstinence rates across groups, the results indicate that integration of smoking cessation interventions is feasible in HIV clinical treatment settings, and cessation results are promising. The overall abstinence rates we report are comparable to those found in similar treatment studies across multiple populations. Further research is warranted. \u00a9 The Author 2013. Published by Oxford University Press on behalf of the Society for Research on Nicotine and Tobacco. All rights reserved.", "author" : [ { "dropping-particle" : "", "family" : "Humfleet", "given" : "Gary L.", "non-dropping-particle" : "", "parse-names" : false, "suffix" : "" }, { "dropping-particle" : "", "family" : "Hall", "given" : "Sharon M.", "non-dropping-particle" : "", "parse-names" : false, "suffix" : "" }, { "dropping-particle" : "", "family" : "Delucchi", "given" : "Kevin L.", "non-dropping-particle" : "", "parse-names" : false, "suffix" : "" }, { "dropping-particle" : "", "family" : "Dilley", "given" : "James W.", "non-dropping-particle" : "", "parse-names" : false, "suffix" : "" } ], "container-title" : "Nicotine and Tobacco Research", "id" : "ITEM-1", "issue" : "8", "issued" : { "date-parts" : [ [ "2013" ] ] }, "page" : "1436-1445", "title" : "A randomized clinical trial of smoking cessation treatments provided in HIV clinical care settings", "type" : "article-journal", "volume" : "15" }, "uris" : [ "http://www.mendeley.com/documents/?uuid=90b6ba5a-2ce5-39b3-8653-90fb500f455d" ] } ], "mendeley" : { "formattedCitation" : "(Humfleet, Hall, Delucchi, &amp; Dilley, 2013)", "plainTextFormattedCitation" : "(Humfleet, Hall, Delucchi, &amp; Dilley, 2013)", "previouslyFormattedCitation" : "(Humfleet, Hall, Delucchi, &amp; Dilley, 2013)" }, "properties" : {  }, "schema" : "https://github.com/citation-style-language/schema/raw/master/csl-citation.json" }</w:instrText>
      </w:r>
      <w:r w:rsidR="00487804" w:rsidRPr="00232C4A">
        <w:rPr>
          <w:rFonts w:asciiTheme="minorHAnsi" w:eastAsia="Times New Roman" w:hAnsiTheme="minorHAnsi" w:cstheme="minorHAnsi"/>
          <w:sz w:val="24"/>
          <w:szCs w:val="24"/>
        </w:rPr>
        <w:fldChar w:fldCharType="separate"/>
      </w:r>
      <w:r w:rsidR="00487804" w:rsidRPr="00232C4A">
        <w:rPr>
          <w:rFonts w:asciiTheme="minorHAnsi" w:eastAsia="Times New Roman" w:hAnsiTheme="minorHAnsi" w:cstheme="minorHAnsi"/>
          <w:noProof/>
          <w:sz w:val="24"/>
          <w:szCs w:val="24"/>
        </w:rPr>
        <w:t>(Humfleet, Hall, Delucchi, &amp; Dilley, 2013)</w:t>
      </w:r>
      <w:r w:rsidR="00487804" w:rsidRPr="00232C4A">
        <w:rPr>
          <w:rFonts w:asciiTheme="minorHAnsi" w:eastAsia="Times New Roman" w:hAnsiTheme="minorHAnsi" w:cstheme="minorHAnsi"/>
          <w:sz w:val="24"/>
          <w:szCs w:val="24"/>
        </w:rPr>
        <w:fldChar w:fldCharType="end"/>
      </w:r>
      <w:r w:rsidR="00906C1F" w:rsidRPr="00232C4A">
        <w:rPr>
          <w:rFonts w:asciiTheme="minorHAnsi" w:eastAsia="Times New Roman" w:hAnsiTheme="minorHAnsi" w:cstheme="minorHAnsi"/>
          <w:sz w:val="24"/>
          <w:szCs w:val="24"/>
        </w:rPr>
        <w:t xml:space="preserve">. </w:t>
      </w:r>
      <w:r w:rsidR="007D2B5A" w:rsidRPr="00232C4A">
        <w:rPr>
          <w:rFonts w:asciiTheme="minorHAnsi" w:eastAsia="Times New Roman" w:hAnsiTheme="minorHAnsi" w:cstheme="minorHAnsi"/>
          <w:sz w:val="24"/>
          <w:szCs w:val="24"/>
        </w:rPr>
        <w:t>Lloyd-Richardson et al</w:t>
      </w:r>
      <w:r w:rsidR="004E3D31" w:rsidRPr="00232C4A">
        <w:rPr>
          <w:rFonts w:asciiTheme="minorHAnsi" w:eastAsia="Times New Roman" w:hAnsiTheme="minorHAnsi" w:cstheme="minorHAnsi"/>
          <w:sz w:val="24"/>
          <w:szCs w:val="24"/>
        </w:rPr>
        <w:t>.</w:t>
      </w:r>
      <w:r w:rsidR="004F5E29" w:rsidRPr="00232C4A">
        <w:rPr>
          <w:rFonts w:asciiTheme="minorHAnsi" w:eastAsia="Times New Roman" w:hAnsiTheme="minorHAnsi" w:cstheme="minorHAnsi"/>
          <w:sz w:val="24"/>
          <w:szCs w:val="24"/>
        </w:rPr>
        <w:t xml:space="preserve"> </w:t>
      </w:r>
      <w:r w:rsidR="007D2B5A" w:rsidRPr="00232C4A">
        <w:rPr>
          <w:rFonts w:asciiTheme="minorHAnsi" w:eastAsia="Times New Roman" w:hAnsiTheme="minorHAnsi" w:cstheme="minorHAnsi"/>
          <w:sz w:val="24"/>
          <w:szCs w:val="24"/>
        </w:rPr>
        <w:t>found no</w:t>
      </w:r>
      <w:r w:rsidR="004F5E29" w:rsidRPr="00232C4A">
        <w:rPr>
          <w:rFonts w:asciiTheme="minorHAnsi" w:eastAsia="Times New Roman" w:hAnsiTheme="minorHAnsi" w:cstheme="minorHAnsi"/>
          <w:sz w:val="24"/>
          <w:szCs w:val="24"/>
        </w:rPr>
        <w:t xml:space="preserve"> </w:t>
      </w:r>
      <w:r w:rsidR="007D2B5A" w:rsidRPr="00232C4A">
        <w:rPr>
          <w:rFonts w:asciiTheme="minorHAnsi" w:eastAsia="Times New Roman" w:hAnsiTheme="minorHAnsi" w:cstheme="minorHAnsi"/>
          <w:sz w:val="24"/>
          <w:szCs w:val="24"/>
        </w:rPr>
        <w:t xml:space="preserve">difference in abstinence at 6 months among those </w:t>
      </w:r>
      <w:r w:rsidR="005212D1" w:rsidRPr="00232C4A">
        <w:rPr>
          <w:rFonts w:asciiTheme="minorHAnsi" w:eastAsia="Times New Roman" w:hAnsiTheme="minorHAnsi" w:cstheme="minorHAnsi"/>
          <w:sz w:val="24"/>
          <w:szCs w:val="24"/>
        </w:rPr>
        <w:t>among</w:t>
      </w:r>
      <w:r w:rsidR="00EB6811" w:rsidRPr="00232C4A">
        <w:rPr>
          <w:rFonts w:asciiTheme="minorHAnsi" w:eastAsia="Times New Roman" w:hAnsiTheme="minorHAnsi" w:cstheme="minorHAnsi"/>
          <w:sz w:val="24"/>
          <w:szCs w:val="24"/>
        </w:rPr>
        <w:t xml:space="preserve"> the </w:t>
      </w:r>
      <w:r w:rsidR="004E3D31" w:rsidRPr="00232C4A">
        <w:rPr>
          <w:rFonts w:asciiTheme="minorHAnsi" w:eastAsia="Times New Roman" w:hAnsiTheme="minorHAnsi" w:cstheme="minorHAnsi"/>
          <w:sz w:val="24"/>
          <w:szCs w:val="24"/>
        </w:rPr>
        <w:t>intervention group</w:t>
      </w:r>
      <w:r w:rsidR="00A356B9">
        <w:rPr>
          <w:rFonts w:asciiTheme="minorHAnsi" w:eastAsia="Times New Roman" w:hAnsiTheme="minorHAnsi" w:cstheme="minorHAnsi"/>
          <w:sz w:val="24"/>
          <w:szCs w:val="24"/>
        </w:rPr>
        <w:t xml:space="preserve"> </w:t>
      </w:r>
      <w:r w:rsidR="007D2B5A" w:rsidRPr="00232C4A">
        <w:rPr>
          <w:rFonts w:asciiTheme="minorHAnsi" w:eastAsia="Times New Roman" w:hAnsiTheme="minorHAnsi" w:cstheme="minorHAnsi"/>
          <w:sz w:val="24"/>
          <w:szCs w:val="24"/>
        </w:rPr>
        <w:t>(n=232)</w:t>
      </w:r>
      <w:r w:rsidR="0030591F">
        <w:rPr>
          <w:rFonts w:asciiTheme="minorHAnsi" w:eastAsia="Times New Roman" w:hAnsiTheme="minorHAnsi" w:cstheme="minorHAnsi"/>
          <w:sz w:val="24"/>
          <w:szCs w:val="24"/>
        </w:rPr>
        <w:t>,</w:t>
      </w:r>
      <w:r w:rsidR="00B94485" w:rsidRPr="00232C4A">
        <w:rPr>
          <w:rFonts w:asciiTheme="minorHAnsi" w:eastAsia="Times New Roman" w:hAnsiTheme="minorHAnsi" w:cstheme="minorHAnsi"/>
          <w:sz w:val="24"/>
          <w:szCs w:val="24"/>
        </w:rPr>
        <w:t xml:space="preserve"> with abstinence</w:t>
      </w:r>
      <w:r w:rsidR="00EB6811" w:rsidRPr="00232C4A">
        <w:rPr>
          <w:rFonts w:asciiTheme="minorHAnsi" w:eastAsia="Times New Roman" w:hAnsiTheme="minorHAnsi" w:cstheme="minorHAnsi"/>
          <w:sz w:val="24"/>
          <w:szCs w:val="24"/>
        </w:rPr>
        <w:t xml:space="preserve"> at 9 %,</w:t>
      </w:r>
      <w:r w:rsidR="007D2B5A" w:rsidRPr="00232C4A">
        <w:rPr>
          <w:rFonts w:asciiTheme="minorHAnsi" w:eastAsia="Times New Roman" w:hAnsiTheme="minorHAnsi" w:cstheme="minorHAnsi"/>
          <w:sz w:val="24"/>
          <w:szCs w:val="24"/>
        </w:rPr>
        <w:t xml:space="preserve"> compared </w:t>
      </w:r>
      <w:r w:rsidR="00092BB1" w:rsidRPr="00232C4A">
        <w:rPr>
          <w:rFonts w:asciiTheme="minorHAnsi" w:eastAsia="Times New Roman" w:hAnsiTheme="minorHAnsi" w:cstheme="minorHAnsi"/>
          <w:sz w:val="24"/>
          <w:szCs w:val="24"/>
        </w:rPr>
        <w:t>to</w:t>
      </w:r>
      <w:r w:rsidR="007D2B5A" w:rsidRPr="00232C4A">
        <w:rPr>
          <w:rFonts w:asciiTheme="minorHAnsi" w:eastAsia="Times New Roman" w:hAnsiTheme="minorHAnsi" w:cstheme="minorHAnsi"/>
          <w:sz w:val="24"/>
          <w:szCs w:val="24"/>
        </w:rPr>
        <w:t xml:space="preserve"> those in standard</w:t>
      </w:r>
      <w:r w:rsidR="00EB6811" w:rsidRPr="00232C4A">
        <w:rPr>
          <w:rFonts w:asciiTheme="minorHAnsi" w:eastAsia="Times New Roman" w:hAnsiTheme="minorHAnsi" w:cstheme="minorHAnsi"/>
          <w:sz w:val="24"/>
          <w:szCs w:val="24"/>
        </w:rPr>
        <w:t>/usual care control group</w:t>
      </w:r>
      <w:r w:rsidR="007D2B5A" w:rsidRPr="00232C4A">
        <w:rPr>
          <w:rFonts w:asciiTheme="minorHAnsi" w:eastAsia="Times New Roman" w:hAnsiTheme="minorHAnsi" w:cstheme="minorHAnsi"/>
          <w:sz w:val="24"/>
          <w:szCs w:val="24"/>
        </w:rPr>
        <w:t xml:space="preserve"> (n= </w:t>
      </w:r>
      <w:r w:rsidR="00581944" w:rsidRPr="00232C4A">
        <w:rPr>
          <w:rFonts w:asciiTheme="minorHAnsi" w:eastAsia="Times New Roman" w:hAnsiTheme="minorHAnsi" w:cstheme="minorHAnsi"/>
          <w:sz w:val="24"/>
          <w:szCs w:val="24"/>
        </w:rPr>
        <w:t>2</w:t>
      </w:r>
      <w:r w:rsidR="007D2B5A" w:rsidRPr="00232C4A">
        <w:rPr>
          <w:rFonts w:asciiTheme="minorHAnsi" w:eastAsia="Times New Roman" w:hAnsiTheme="minorHAnsi" w:cstheme="minorHAnsi"/>
          <w:sz w:val="24"/>
          <w:szCs w:val="24"/>
        </w:rPr>
        <w:t>12)</w:t>
      </w:r>
      <w:r w:rsidR="00092BB1" w:rsidRPr="00232C4A">
        <w:rPr>
          <w:rFonts w:asciiTheme="minorHAnsi" w:eastAsia="Times New Roman" w:hAnsiTheme="minorHAnsi" w:cstheme="minorHAnsi"/>
          <w:sz w:val="24"/>
          <w:szCs w:val="24"/>
        </w:rPr>
        <w:t xml:space="preserve">, with </w:t>
      </w:r>
      <w:r w:rsidR="00A356B9">
        <w:t>a</w:t>
      </w:r>
      <w:r w:rsidR="00092BB1" w:rsidRPr="00232C4A">
        <w:rPr>
          <w:rFonts w:asciiTheme="minorHAnsi" w:eastAsia="Times New Roman" w:hAnsiTheme="minorHAnsi" w:cstheme="minorHAnsi"/>
          <w:sz w:val="24"/>
          <w:szCs w:val="24"/>
        </w:rPr>
        <w:t>bstinen</w:t>
      </w:r>
      <w:r w:rsidR="00A356B9">
        <w:rPr>
          <w:rFonts w:asciiTheme="minorHAnsi" w:eastAsia="Times New Roman" w:hAnsiTheme="minorHAnsi" w:cstheme="minorHAnsi"/>
          <w:sz w:val="24"/>
          <w:szCs w:val="24"/>
        </w:rPr>
        <w:t>c</w:t>
      </w:r>
      <w:r w:rsidR="00092BB1" w:rsidRPr="00232C4A">
        <w:rPr>
          <w:rFonts w:asciiTheme="minorHAnsi" w:eastAsia="Times New Roman" w:hAnsiTheme="minorHAnsi" w:cstheme="minorHAnsi"/>
          <w:sz w:val="24"/>
          <w:szCs w:val="24"/>
        </w:rPr>
        <w:t>e rates at</w:t>
      </w:r>
      <w:r w:rsidR="007D2B5A" w:rsidRPr="00232C4A">
        <w:rPr>
          <w:rFonts w:asciiTheme="minorHAnsi" w:eastAsia="Times New Roman" w:hAnsiTheme="minorHAnsi" w:cstheme="minorHAnsi"/>
          <w:sz w:val="24"/>
          <w:szCs w:val="24"/>
        </w:rPr>
        <w:t xml:space="preserve"> 10%</w:t>
      </w:r>
      <w:r w:rsidR="003940D8" w:rsidRPr="00232C4A">
        <w:rPr>
          <w:rFonts w:asciiTheme="minorHAnsi" w:eastAsia="Times New Roman" w:hAnsiTheme="minorHAnsi" w:cstheme="minorHAnsi"/>
          <w:sz w:val="24"/>
          <w:szCs w:val="24"/>
        </w:rPr>
        <w:t xml:space="preserve"> </w:t>
      </w:r>
      <w:r w:rsidR="003940D8" w:rsidRPr="00232C4A">
        <w:rPr>
          <w:rFonts w:asciiTheme="minorHAnsi" w:eastAsia="Times New Roman" w:hAnsiTheme="minorHAnsi" w:cstheme="minorHAnsi"/>
          <w:sz w:val="24"/>
          <w:szCs w:val="24"/>
        </w:rPr>
        <w:fldChar w:fldCharType="begin" w:fldLock="1"/>
      </w:r>
      <w:r w:rsidR="003940D8" w:rsidRPr="00232C4A">
        <w:rPr>
          <w:rFonts w:asciiTheme="minorHAnsi" w:eastAsia="Times New Roman" w:hAnsiTheme="minorHAnsi" w:cstheme="minorHAnsi"/>
          <w:sz w:val="24"/>
          <w:szCs w:val="24"/>
        </w:rPr>
        <w:instrText>ADDIN CSL_CITATION { "citationItems" : [ { "id" : "ITEM-1", "itemData" : { "DOI" : "10.1111/j.1360-0443.2009.02623.x", "ISBN" : "1360-0443 (Electronic)\\n0965-2140 (Linking)", "ISSN" : "09652140", "PMID" : "19719796", "abstract" : "AIMS: To test the efficacy of two smoking cessation interventions in a HIV positive (HIV+) sample: standard care (SC) treatment plus nicotine replacement therapy (NRT) versus more intensive motivationally enhanced (ME) treatment plus NRT. DESIGN: Randomized controlled trial. SETTING: HIV+ smoker referrals from eight immunology clinics in the northeastern United States. PARTICIPANTS: A total of 444 participants enrolled in the study (mean age = 42.07 years; 63.28% male; 51.80% European American; mean cigarettes/day = 18.27). INTERVENTIONS: SC participants received two brief sessions with a health educator. Those setting a quit date received self-help quitting materials and NRT. ME participants received four sessions of motivational counseling and a quit-day counseling call. All ME intervention materials were tailored to the needs of HIV+ individuals. MEASUREMENTS: Biochemically verified 7-day abstinence rates at 2-month, 4-month and 6-month follow-ups. FINDINGS: Intent-to-treat (ITT) abstinence rates at 2-month, 4-month and 6-month follow-ups were 12%, 9% and 9%, respectively, in the ME condition, and 13%, 10% and 10%, respectively, in the SC condition, indicating no between-group differences. Among 412 participants with treatment utilization data, 6-month ITT abstinence rates were associated positively with low nicotine dependence (P = 0.02), high motivation to quit (P = 0.04) and Hispanic American race/ethnicity (P = 0.02). Adjusting for these variables, each additional NRT contact improved the odds of smoking abstinence by a third (odds ratio = 1.32, 95% confidence interval = 0.99-1.75). CONCLUSIONS: Motivationally enhanced treatment plus NRT did not improve cessation rates over and above standard care treatment plus NRT in this HIV+ sample of smokers. Providers offering brief support and encouraging use of nicotine replacement may be able to help HIV+ patients to quit smoking.", "author" : [ { "dropping-particle" : "", "family" : "Lloyd-Richardson", "given" : "Elizabeth E.", "non-dropping-particle" : "", "parse-names" : false, "suffix" : "" }, { "dropping-particle" : "", "family" : "Stanton", "given" : "Cassandra A.", "non-dropping-particle" : "", "parse-names" : false, "suffix" : "" }, { "dropping-particle" : "", "family" : "Papandonatos", "given" : "George D.", "non-dropping-particle" : "", "parse-names" : false, "suffix" : "" }, { "dropping-particle" : "", "family" : "Shadel", "given" : "William G.", "non-dropping-particle" : "", "parse-names" : false, "suffix" : "" }, { "dropping-particle" : "", "family" : "Stein", "given" : "Michael", "non-dropping-particle" : "", "parse-names" : false, "suffix" : "" }, { "dropping-particle" : "", "family" : "Tashima", "given" : "Karen", "non-dropping-particle" : "", "parse-names" : false, "suffix" : "" }, { "dropping-particle" : "", "family" : "Flanigan", "given" : "Timothy", "non-dropping-particle" : "", "parse-names" : false, "suffix" : "" }, { "dropping-particle" : "", "family" : "Morrow", "given" : "Kathleen", "non-dropping-particle" : "", "parse-names" : false, "suffix" : "" }, { "dropping-particle" : "", "family" : "Neighbors", "given" : "Charles", "non-dropping-particle" : "", "parse-names" : false, "suffix" : "" }, { "dropping-particle" : "", "family" : "Niaura", "given" : "Raymond", "non-dropping-particle" : "", "parse-names" : false, "suffix" : "" } ], "container-title" : "Addiction", "id" : "ITEM-1", "issue" : "11", "issued" : { "date-parts" : [ [ "2009" ] ] }, "page" : "1891-1900", "title" : "Motivation and patch treatment for HIV+ smokers: A randomized controlled trial", "type" : "article-journal", "volume" : "104" }, "uris" : [ "http://www.mendeley.com/documents/?uuid=c6b7b9bf-8871-3dd0-8ab9-3522e91fcb40" ] } ], "mendeley" : { "formattedCitation" : "(Lloyd-Richardson et al., 2009)", "plainTextFormattedCitation" : "(Lloyd-Richardson et al., 2009)", "previouslyFormattedCitation" : "(Lloyd-Richardson et al., 2009)" }, "properties" : {  }, "schema" : "https://github.com/citation-style-language/schema/raw/master/csl-citation.json" }</w:instrText>
      </w:r>
      <w:r w:rsidR="003940D8" w:rsidRPr="00232C4A">
        <w:rPr>
          <w:rFonts w:asciiTheme="minorHAnsi" w:eastAsia="Times New Roman" w:hAnsiTheme="minorHAnsi" w:cstheme="minorHAnsi"/>
          <w:sz w:val="24"/>
          <w:szCs w:val="24"/>
        </w:rPr>
        <w:fldChar w:fldCharType="separate"/>
      </w:r>
      <w:r w:rsidR="003940D8" w:rsidRPr="00232C4A">
        <w:rPr>
          <w:rFonts w:asciiTheme="minorHAnsi" w:eastAsia="Times New Roman" w:hAnsiTheme="minorHAnsi" w:cstheme="minorHAnsi"/>
          <w:noProof/>
          <w:sz w:val="24"/>
          <w:szCs w:val="24"/>
        </w:rPr>
        <w:t>(Lloyd-Richardson et al., 2009)</w:t>
      </w:r>
      <w:r w:rsidR="003940D8" w:rsidRPr="00232C4A">
        <w:rPr>
          <w:rFonts w:asciiTheme="minorHAnsi" w:eastAsia="Times New Roman" w:hAnsiTheme="minorHAnsi" w:cstheme="minorHAnsi"/>
          <w:sz w:val="24"/>
          <w:szCs w:val="24"/>
        </w:rPr>
        <w:fldChar w:fldCharType="end"/>
      </w:r>
      <w:r w:rsidR="007D2B5A" w:rsidRPr="00232C4A">
        <w:rPr>
          <w:rFonts w:asciiTheme="minorHAnsi" w:eastAsia="Times New Roman" w:hAnsiTheme="minorHAnsi" w:cstheme="minorHAnsi"/>
          <w:sz w:val="24"/>
          <w:szCs w:val="24"/>
        </w:rPr>
        <w:t>. Stanton et al</w:t>
      </w:r>
      <w:r w:rsidR="004565DB" w:rsidRPr="00232C4A">
        <w:rPr>
          <w:rFonts w:asciiTheme="minorHAnsi" w:eastAsia="Times New Roman" w:hAnsiTheme="minorHAnsi" w:cstheme="minorHAnsi"/>
          <w:sz w:val="24"/>
          <w:szCs w:val="24"/>
        </w:rPr>
        <w:t>.</w:t>
      </w:r>
      <w:r w:rsidR="004F5E29" w:rsidRPr="00232C4A">
        <w:rPr>
          <w:rFonts w:asciiTheme="minorHAnsi" w:eastAsia="Times New Roman" w:hAnsiTheme="minorHAnsi" w:cstheme="minorHAnsi"/>
          <w:sz w:val="24"/>
          <w:szCs w:val="24"/>
        </w:rPr>
        <w:t xml:space="preserve"> </w:t>
      </w:r>
      <w:r w:rsidR="007D2B5A" w:rsidRPr="00232C4A">
        <w:rPr>
          <w:rFonts w:asciiTheme="minorHAnsi" w:eastAsia="Times New Roman" w:hAnsiTheme="minorHAnsi" w:cstheme="minorHAnsi"/>
          <w:sz w:val="24"/>
          <w:szCs w:val="24"/>
        </w:rPr>
        <w:t>found no</w:t>
      </w:r>
      <w:r w:rsidR="004565DB" w:rsidRPr="00232C4A">
        <w:rPr>
          <w:rFonts w:asciiTheme="minorHAnsi" w:eastAsia="Times New Roman" w:hAnsiTheme="minorHAnsi" w:cstheme="minorHAnsi"/>
          <w:sz w:val="24"/>
          <w:szCs w:val="24"/>
        </w:rPr>
        <w:t xml:space="preserve"> significant</w:t>
      </w:r>
      <w:r w:rsidR="007D2B5A" w:rsidRPr="00232C4A">
        <w:rPr>
          <w:rFonts w:asciiTheme="minorHAnsi" w:eastAsia="Times New Roman" w:hAnsiTheme="minorHAnsi" w:cstheme="minorHAnsi"/>
          <w:sz w:val="24"/>
          <w:szCs w:val="24"/>
        </w:rPr>
        <w:t xml:space="preserve"> </w:t>
      </w:r>
      <w:r w:rsidR="004565DB" w:rsidRPr="00232C4A">
        <w:rPr>
          <w:rFonts w:asciiTheme="minorHAnsi" w:eastAsia="Times New Roman" w:hAnsiTheme="minorHAnsi" w:cstheme="minorHAnsi"/>
          <w:sz w:val="24"/>
          <w:szCs w:val="24"/>
        </w:rPr>
        <w:t>differences in</w:t>
      </w:r>
      <w:r w:rsidR="004C1140" w:rsidRPr="00232C4A">
        <w:rPr>
          <w:rFonts w:asciiTheme="minorHAnsi" w:eastAsia="Times New Roman" w:hAnsiTheme="minorHAnsi" w:cstheme="minorHAnsi"/>
          <w:sz w:val="24"/>
          <w:szCs w:val="24"/>
        </w:rPr>
        <w:t xml:space="preserve"> the </w:t>
      </w:r>
      <w:r w:rsidR="00AC6DEA" w:rsidRPr="00232C4A">
        <w:rPr>
          <w:rFonts w:asciiTheme="minorHAnsi" w:eastAsia="Times New Roman" w:hAnsiTheme="minorHAnsi" w:cstheme="minorHAnsi"/>
          <w:sz w:val="24"/>
          <w:szCs w:val="24"/>
        </w:rPr>
        <w:t>intervention group</w:t>
      </w:r>
      <w:r w:rsidR="00A356B9">
        <w:rPr>
          <w:rFonts w:asciiTheme="minorHAnsi" w:eastAsia="Times New Roman" w:hAnsiTheme="minorHAnsi" w:cstheme="minorHAnsi"/>
          <w:sz w:val="24"/>
          <w:szCs w:val="24"/>
        </w:rPr>
        <w:t xml:space="preserve"> </w:t>
      </w:r>
      <w:r w:rsidR="007D2B5A" w:rsidRPr="00232C4A">
        <w:rPr>
          <w:rFonts w:asciiTheme="minorHAnsi" w:eastAsia="Times New Roman" w:hAnsiTheme="minorHAnsi" w:cstheme="minorHAnsi"/>
          <w:sz w:val="24"/>
          <w:szCs w:val="24"/>
        </w:rPr>
        <w:t>(n = 131)</w:t>
      </w:r>
      <w:r w:rsidR="004C1140" w:rsidRPr="00232C4A">
        <w:rPr>
          <w:rFonts w:asciiTheme="minorHAnsi" w:eastAsia="Times New Roman" w:hAnsiTheme="minorHAnsi" w:cstheme="minorHAnsi"/>
          <w:sz w:val="24"/>
          <w:szCs w:val="24"/>
        </w:rPr>
        <w:t xml:space="preserve">, with abstinence rates at 8.5%, </w:t>
      </w:r>
      <w:r w:rsidR="007D2B5A" w:rsidRPr="00232C4A">
        <w:rPr>
          <w:rFonts w:asciiTheme="minorHAnsi" w:eastAsia="Times New Roman" w:hAnsiTheme="minorHAnsi" w:cstheme="minorHAnsi"/>
          <w:sz w:val="24"/>
          <w:szCs w:val="24"/>
        </w:rPr>
        <w:t xml:space="preserve">compared </w:t>
      </w:r>
      <w:r w:rsidR="004C1140" w:rsidRPr="00232C4A">
        <w:rPr>
          <w:rFonts w:asciiTheme="minorHAnsi" w:eastAsia="Times New Roman" w:hAnsiTheme="minorHAnsi" w:cstheme="minorHAnsi"/>
          <w:sz w:val="24"/>
          <w:szCs w:val="24"/>
        </w:rPr>
        <w:t>to</w:t>
      </w:r>
      <w:r w:rsidR="00A93735" w:rsidRPr="00232C4A">
        <w:rPr>
          <w:rFonts w:asciiTheme="minorHAnsi" w:eastAsia="Times New Roman" w:hAnsiTheme="minorHAnsi" w:cstheme="minorHAnsi"/>
          <w:sz w:val="24"/>
          <w:szCs w:val="24"/>
        </w:rPr>
        <w:t xml:space="preserve"> enhanced</w:t>
      </w:r>
      <w:r w:rsidR="007D2B5A" w:rsidRPr="00232C4A">
        <w:rPr>
          <w:rFonts w:asciiTheme="minorHAnsi" w:eastAsia="Times New Roman" w:hAnsiTheme="minorHAnsi" w:cstheme="minorHAnsi"/>
          <w:sz w:val="24"/>
          <w:szCs w:val="24"/>
        </w:rPr>
        <w:t xml:space="preserve"> standard</w:t>
      </w:r>
      <w:r w:rsidR="00A93735" w:rsidRPr="00232C4A">
        <w:rPr>
          <w:rFonts w:asciiTheme="minorHAnsi" w:eastAsia="Times New Roman" w:hAnsiTheme="minorHAnsi" w:cstheme="minorHAnsi"/>
          <w:sz w:val="24"/>
          <w:szCs w:val="24"/>
        </w:rPr>
        <w:t>/usual care</w:t>
      </w:r>
      <w:r w:rsidR="007D2B5A" w:rsidRPr="00232C4A">
        <w:rPr>
          <w:rFonts w:asciiTheme="minorHAnsi" w:eastAsia="Times New Roman" w:hAnsiTheme="minorHAnsi" w:cstheme="minorHAnsi"/>
          <w:sz w:val="24"/>
          <w:szCs w:val="24"/>
        </w:rPr>
        <w:t xml:space="preserve"> (n = 131)</w:t>
      </w:r>
      <w:r w:rsidR="00A93735" w:rsidRPr="00232C4A">
        <w:rPr>
          <w:rFonts w:asciiTheme="minorHAnsi" w:eastAsia="Times New Roman" w:hAnsiTheme="minorHAnsi" w:cstheme="minorHAnsi"/>
          <w:sz w:val="24"/>
          <w:szCs w:val="24"/>
        </w:rPr>
        <w:t>, with abstinence rates of 9.1%</w:t>
      </w:r>
      <w:r w:rsidR="00E86A0C" w:rsidRPr="00232C4A">
        <w:rPr>
          <w:rFonts w:asciiTheme="minorHAnsi" w:eastAsia="Times New Roman" w:hAnsiTheme="minorHAnsi" w:cstheme="minorHAnsi"/>
          <w:sz w:val="24"/>
          <w:szCs w:val="24"/>
        </w:rPr>
        <w:t xml:space="preserve"> </w:t>
      </w:r>
      <w:r w:rsidR="00475A71" w:rsidRPr="00232C4A">
        <w:rPr>
          <w:rFonts w:asciiTheme="minorHAnsi" w:eastAsia="Times New Roman" w:hAnsiTheme="minorHAnsi" w:cstheme="minorHAnsi"/>
          <w:sz w:val="24"/>
          <w:szCs w:val="24"/>
        </w:rPr>
        <w:fldChar w:fldCharType="begin" w:fldLock="1"/>
      </w:r>
      <w:r w:rsidR="00475A71" w:rsidRPr="00232C4A">
        <w:rPr>
          <w:rFonts w:asciiTheme="minorHAnsi" w:eastAsia="Times New Roman" w:hAnsiTheme="minorHAnsi" w:cstheme="minorHAnsi"/>
          <w:sz w:val="24"/>
          <w:szCs w:val="24"/>
        </w:rPr>
        <w:instrText>ADDIN CSL_CITATION { "citationItems" : [ { "id" : "ITEM-1", "itemData" : { "DOI" : "10.1093/ntr/ntv014", "ISBN" : "1462-2203", "ISSN" : "1469994X", "PMID" : "26180222", "abstract" : "Introduction: Tobacco use has emerged as a leading killer among persons living with HIV, with effective approaches to tobacco treatment still unknown. HIV infection is nearly 3 times as prevalent in Latinos than in non-Latino Whites. This study reports the results of a randomized trial comparing a tailored intervention to brief counseling for smoking cessation among Latino smokers living with HIV (LSLWH).Methods: LSLWH (N = 302; 36% female, 10% employed full-time, 49% born in United States) were randomized to 4 in-person sessions of a tailored intervention (Aurora) or 2 in-person sessions of brief advice (enhanced standard care [ESC]). Both groups received 8 weeks of nicotine replacement therapy (NRT) patch. Biochemically validated 6- and 12-month 7-day point-prevalence abstinence (PPA) rates were compared, along with secondary outcomes (e.g., reduction to light smoking, NRT adherence).Results: Seven-day PPA rates reached 8% versus 11% at 6 months and 6% versus 7% at 12 months, for Aurora and ESC, respectively, with no between-group differences (p values &gt; .40). Significant changes from baseline to 6 and 12 months among intervention targets were noted (percentage reduction in heavy smoking and dependence; increases in knowledge and self-efficacy). Baseline smoking frequency, older age, and higher intensity of patch use during the trial emerged as significant predictors of abstinence at 6 months.Conclusions: There was no evidence that the tailored intervention improved cessation rates. Interventions that encourage use of, and adherence to, empirically validated cessation aids require further development to reduce tobacco-related death and disease in this vulnerable population.", "author" : [ { "dropping-particle" : "", "family" : "Stanton", "given" : "Cassandra A.", "non-dropping-particle" : "", "parse-names" : false, "suffix" : "" }, { "dropping-particle" : "", "family" : "Papandonatos", "given" : "George D.", "non-dropping-particle" : "", "parse-names" : false, "suffix" : "" }, { "dropping-particle" : "", "family" : "Shuter", "given" : "Jonathan", "non-dropping-particle" : "", "parse-names" : false, "suffix" : "" }, { "dropping-particle" : "", "family" : "Bicki", "given" : "Alexandra", "non-dropping-particle" : "", "parse-names" : false, "suffix" : "" }, { "dropping-particle" : "", "family" : "Lloyd-Richardson", "given" : "Elizabeth E.", "non-dropping-particle" : "", "parse-names" : false, "suffix" : "" }, { "dropping-particle" : "", "family" : "Dios", "given" : "Marcel A.", "non-dropping-particle" : "De", "parse-names" : false, "suffix" : "" }, { "dropping-particle" : "", "family" : "Morrow", "given" : "Kathleen M.", "non-dropping-particle" : "", "parse-names" : false, "suffix" : "" }, { "dropping-particle" : "", "family" : "Makgoeng", "given" : "Solomon B.", "non-dropping-particle" : "", "parse-names" : false, "suffix" : "" }, { "dropping-particle" : "", "family" : "Tashima", "given" : "Karen T.", "non-dropping-particle" : "", "parse-names" : false, "suffix" : "" }, { "dropping-particle" : "", "family" : "Niaura", "given" : "Raymond S.", "non-dropping-particle" : "", "parse-names" : false, "suffix" : "" } ], "container-title" : "Nicotine and Tobacco Research", "id" : "ITEM-1", "issue" : "8", "issued" : { "date-parts" : [ [ "2015" ] ] }, "page" : "975-982", "title" : "Outcomes of a tailored intervention for cigarette smoking cessation among latinos living with HIV/AIDS", "type" : "article-journal", "volume" : "17" }, "uris" : [ "http://www.mendeley.com/documents/?uuid=dad745be-dbf9-346c-8c20-a4809f2357f4" ] } ], "mendeley" : { "formattedCitation" : "(Stanton et al., 2015)", "plainTextFormattedCitation" : "(Stanton et al., 2015)", "previouslyFormattedCitation" : "(Stanton et al., 2015)" }, "properties" : {  }, "schema" : "https://github.com/citation-style-language/schema/raw/master/csl-citation.json" }</w:instrText>
      </w:r>
      <w:r w:rsidR="00475A71" w:rsidRPr="00232C4A">
        <w:rPr>
          <w:rFonts w:asciiTheme="minorHAnsi" w:eastAsia="Times New Roman" w:hAnsiTheme="minorHAnsi" w:cstheme="minorHAnsi"/>
          <w:sz w:val="24"/>
          <w:szCs w:val="24"/>
        </w:rPr>
        <w:fldChar w:fldCharType="separate"/>
      </w:r>
      <w:r w:rsidR="00475A71" w:rsidRPr="00232C4A">
        <w:rPr>
          <w:rFonts w:asciiTheme="minorHAnsi" w:eastAsia="Times New Roman" w:hAnsiTheme="minorHAnsi" w:cstheme="minorHAnsi"/>
          <w:noProof/>
          <w:sz w:val="24"/>
          <w:szCs w:val="24"/>
        </w:rPr>
        <w:t>(Stanton et al., 2015)</w:t>
      </w:r>
      <w:r w:rsidR="00475A71" w:rsidRPr="00232C4A">
        <w:rPr>
          <w:rFonts w:asciiTheme="minorHAnsi" w:eastAsia="Times New Roman" w:hAnsiTheme="minorHAnsi" w:cstheme="minorHAnsi"/>
          <w:sz w:val="24"/>
          <w:szCs w:val="24"/>
        </w:rPr>
        <w:fldChar w:fldCharType="end"/>
      </w:r>
      <w:r w:rsidR="00475A71" w:rsidRPr="00232C4A">
        <w:rPr>
          <w:rFonts w:asciiTheme="minorHAnsi" w:eastAsia="Times New Roman" w:hAnsiTheme="minorHAnsi" w:cstheme="minorHAnsi"/>
          <w:sz w:val="24"/>
          <w:szCs w:val="24"/>
        </w:rPr>
        <w:t xml:space="preserve"> (see Table</w:t>
      </w:r>
      <w:r w:rsidR="00933AD8" w:rsidRPr="00232C4A">
        <w:rPr>
          <w:rFonts w:asciiTheme="minorHAnsi" w:eastAsia="Times New Roman" w:hAnsiTheme="minorHAnsi" w:cstheme="minorHAnsi"/>
          <w:sz w:val="24"/>
          <w:szCs w:val="24"/>
        </w:rPr>
        <w:t xml:space="preserve"> 1).</w:t>
      </w:r>
    </w:p>
    <w:p w14:paraId="73192EFB" w14:textId="77777777" w:rsidR="00D3100C" w:rsidRDefault="00D3100C" w:rsidP="00FB2791">
      <w:pPr>
        <w:pStyle w:val="Caption"/>
        <w:keepNext/>
        <w:spacing w:before="120" w:after="120"/>
        <w:rPr>
          <w:rFonts w:asciiTheme="minorHAnsi" w:hAnsiTheme="minorHAnsi" w:cstheme="minorHAnsi"/>
          <w:color w:val="auto"/>
          <w:sz w:val="24"/>
          <w:szCs w:val="24"/>
        </w:rPr>
        <w:sectPr w:rsidR="00D3100C" w:rsidSect="00FA56A0">
          <w:type w:val="continuous"/>
          <w:pgSz w:w="11907" w:h="16839" w:code="9"/>
          <w:pgMar w:top="720" w:right="720" w:bottom="720" w:left="720" w:header="432" w:footer="576" w:gutter="0"/>
          <w:pgNumType w:start="255"/>
          <w:cols w:num="2" w:space="387"/>
          <w:docGrid w:linePitch="360"/>
        </w:sectPr>
      </w:pPr>
    </w:p>
    <w:p w14:paraId="41B7E88C" w14:textId="573A4FEE" w:rsidR="00D376E0" w:rsidRPr="00FB2791" w:rsidRDefault="00D376E0" w:rsidP="009716CA">
      <w:pPr>
        <w:pStyle w:val="Caption"/>
        <w:keepNext/>
        <w:spacing w:before="360" w:after="120"/>
        <w:rPr>
          <w:rFonts w:asciiTheme="minorHAnsi" w:hAnsiTheme="minorHAnsi" w:cstheme="minorHAnsi"/>
          <w:color w:val="auto"/>
          <w:sz w:val="24"/>
          <w:szCs w:val="24"/>
        </w:rPr>
      </w:pPr>
      <w:r w:rsidRPr="00FB2791">
        <w:rPr>
          <w:rFonts w:asciiTheme="minorHAnsi" w:hAnsiTheme="minorHAnsi" w:cstheme="minorHAnsi"/>
          <w:color w:val="auto"/>
          <w:sz w:val="24"/>
          <w:szCs w:val="24"/>
        </w:rPr>
        <w:lastRenderedPageBreak/>
        <w:t xml:space="preserve">Table </w:t>
      </w:r>
      <w:r w:rsidRPr="00FB2791">
        <w:rPr>
          <w:rFonts w:asciiTheme="minorHAnsi" w:hAnsiTheme="minorHAnsi" w:cstheme="minorHAnsi"/>
          <w:color w:val="auto"/>
          <w:sz w:val="24"/>
          <w:szCs w:val="24"/>
        </w:rPr>
        <w:fldChar w:fldCharType="begin"/>
      </w:r>
      <w:r w:rsidRPr="00FB2791">
        <w:rPr>
          <w:rFonts w:asciiTheme="minorHAnsi" w:hAnsiTheme="minorHAnsi" w:cstheme="minorHAnsi"/>
          <w:color w:val="auto"/>
          <w:sz w:val="24"/>
          <w:szCs w:val="24"/>
        </w:rPr>
        <w:instrText xml:space="preserve"> SEQ Table \* ARABIC </w:instrText>
      </w:r>
      <w:r w:rsidRPr="00FB2791">
        <w:rPr>
          <w:rFonts w:asciiTheme="minorHAnsi" w:hAnsiTheme="minorHAnsi" w:cstheme="minorHAnsi"/>
          <w:color w:val="auto"/>
          <w:sz w:val="24"/>
          <w:szCs w:val="24"/>
        </w:rPr>
        <w:fldChar w:fldCharType="separate"/>
      </w:r>
      <w:r w:rsidR="0099090B">
        <w:rPr>
          <w:rFonts w:asciiTheme="minorHAnsi" w:hAnsiTheme="minorHAnsi" w:cstheme="minorHAnsi"/>
          <w:noProof/>
          <w:color w:val="auto"/>
          <w:sz w:val="24"/>
          <w:szCs w:val="24"/>
        </w:rPr>
        <w:t>1</w:t>
      </w:r>
      <w:r w:rsidRPr="00FB2791">
        <w:rPr>
          <w:rFonts w:asciiTheme="minorHAnsi" w:hAnsiTheme="minorHAnsi" w:cstheme="minorHAnsi"/>
          <w:color w:val="auto"/>
          <w:sz w:val="24"/>
          <w:szCs w:val="24"/>
        </w:rPr>
        <w:fldChar w:fldCharType="end"/>
      </w:r>
      <w:r w:rsidRPr="00FB2791">
        <w:rPr>
          <w:rFonts w:asciiTheme="minorHAnsi" w:hAnsiTheme="minorHAnsi" w:cstheme="minorHAnsi"/>
          <w:color w:val="auto"/>
          <w:sz w:val="24"/>
          <w:szCs w:val="24"/>
        </w:rPr>
        <w:t xml:space="preserve"> Intervention Outcomes for Tobacco Cessation for PLWHA</w:t>
      </w:r>
    </w:p>
    <w:tbl>
      <w:tblPr>
        <w:tblStyle w:val="TableGrid"/>
        <w:tblW w:w="0" w:type="auto"/>
        <w:jc w:val="center"/>
        <w:tblInd w:w="257" w:type="dxa"/>
        <w:tblLook w:val="04A0" w:firstRow="1" w:lastRow="0" w:firstColumn="1" w:lastColumn="0" w:noHBand="0" w:noVBand="1"/>
      </w:tblPr>
      <w:tblGrid>
        <w:gridCol w:w="1328"/>
        <w:gridCol w:w="2288"/>
        <w:gridCol w:w="1191"/>
        <w:gridCol w:w="1255"/>
        <w:gridCol w:w="1292"/>
        <w:gridCol w:w="1573"/>
        <w:gridCol w:w="1499"/>
      </w:tblGrid>
      <w:tr w:rsidR="009716CA" w:rsidRPr="009716CA" w14:paraId="79DC781E" w14:textId="77777777" w:rsidTr="008B6508">
        <w:trPr>
          <w:jc w:val="center"/>
        </w:trPr>
        <w:tc>
          <w:tcPr>
            <w:tcW w:w="1188" w:type="dxa"/>
            <w:shd w:val="clear" w:color="auto" w:fill="DEEAF6" w:themeFill="accent1" w:themeFillTint="33"/>
          </w:tcPr>
          <w:p w14:paraId="312E55AF" w14:textId="2D3267EA" w:rsidR="0013087F" w:rsidRPr="009716CA" w:rsidRDefault="0013087F"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Author/Year</w:t>
            </w:r>
          </w:p>
        </w:tc>
        <w:tc>
          <w:tcPr>
            <w:tcW w:w="2366" w:type="dxa"/>
            <w:shd w:val="clear" w:color="auto" w:fill="DEEAF6" w:themeFill="accent1" w:themeFillTint="33"/>
          </w:tcPr>
          <w:p w14:paraId="7FEC7313" w14:textId="2777F521" w:rsidR="0013087F" w:rsidRPr="009716CA" w:rsidRDefault="0013087F"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Intervention</w:t>
            </w:r>
          </w:p>
        </w:tc>
        <w:tc>
          <w:tcPr>
            <w:tcW w:w="1221" w:type="dxa"/>
            <w:shd w:val="clear" w:color="auto" w:fill="DEEAF6" w:themeFill="accent1" w:themeFillTint="33"/>
          </w:tcPr>
          <w:p w14:paraId="2D07ACD8" w14:textId="307AEDC6" w:rsidR="0013087F" w:rsidRPr="009716CA" w:rsidRDefault="00A325F1"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Follow-Up</w:t>
            </w:r>
          </w:p>
        </w:tc>
        <w:tc>
          <w:tcPr>
            <w:tcW w:w="1255" w:type="dxa"/>
            <w:shd w:val="clear" w:color="auto" w:fill="DEEAF6" w:themeFill="accent1" w:themeFillTint="33"/>
          </w:tcPr>
          <w:p w14:paraId="6594E3B2" w14:textId="77777777" w:rsidR="0013087F" w:rsidRPr="009716CA" w:rsidRDefault="0013087F"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Total #</w:t>
            </w:r>
          </w:p>
          <w:p w14:paraId="1A39BD4C" w14:textId="77777777" w:rsidR="00155DDA" w:rsidRPr="009716CA" w:rsidRDefault="0013087F"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Of</w:t>
            </w:r>
          </w:p>
          <w:p w14:paraId="1A7EA793" w14:textId="171166DA" w:rsidR="0013087F" w:rsidRPr="009716CA" w:rsidRDefault="0013087F"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Participants</w:t>
            </w:r>
          </w:p>
        </w:tc>
        <w:tc>
          <w:tcPr>
            <w:tcW w:w="1292" w:type="dxa"/>
            <w:shd w:val="clear" w:color="auto" w:fill="DEEAF6" w:themeFill="accent1" w:themeFillTint="33"/>
          </w:tcPr>
          <w:p w14:paraId="07EF625C" w14:textId="397F68F0" w:rsidR="0013087F" w:rsidRPr="009716CA" w:rsidRDefault="0013087F"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Intervention Abstinence Rate</w:t>
            </w:r>
          </w:p>
        </w:tc>
        <w:tc>
          <w:tcPr>
            <w:tcW w:w="1573" w:type="dxa"/>
            <w:shd w:val="clear" w:color="auto" w:fill="DEEAF6" w:themeFill="accent1" w:themeFillTint="33"/>
          </w:tcPr>
          <w:p w14:paraId="059D207E" w14:textId="46842282" w:rsidR="0013087F" w:rsidRPr="009716CA" w:rsidRDefault="0013087F"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Standard/Usual Care Abstinence Rate</w:t>
            </w:r>
          </w:p>
        </w:tc>
        <w:tc>
          <w:tcPr>
            <w:tcW w:w="1531" w:type="dxa"/>
            <w:shd w:val="clear" w:color="auto" w:fill="DEEAF6" w:themeFill="accent1" w:themeFillTint="33"/>
          </w:tcPr>
          <w:p w14:paraId="77F436AB" w14:textId="13399D53" w:rsidR="0013087F" w:rsidRPr="009716CA" w:rsidRDefault="0013087F"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Abstinence Definition</w:t>
            </w:r>
          </w:p>
        </w:tc>
      </w:tr>
      <w:tr w:rsidR="009716CA" w:rsidRPr="009716CA" w14:paraId="39A4FA34" w14:textId="77777777" w:rsidTr="008B6508">
        <w:trPr>
          <w:jc w:val="center"/>
        </w:trPr>
        <w:tc>
          <w:tcPr>
            <w:tcW w:w="1188" w:type="dxa"/>
            <w:shd w:val="clear" w:color="auto" w:fill="F2F2F2" w:themeFill="background1" w:themeFillShade="F2"/>
          </w:tcPr>
          <w:p w14:paraId="19F919A7" w14:textId="701C0149" w:rsidR="0013087F" w:rsidRPr="009716CA" w:rsidRDefault="00AA598C"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Manuel 2013</w:t>
            </w:r>
          </w:p>
        </w:tc>
        <w:tc>
          <w:tcPr>
            <w:tcW w:w="2366" w:type="dxa"/>
            <w:shd w:val="clear" w:color="auto" w:fill="F2F2F2" w:themeFill="background1" w:themeFillShade="F2"/>
          </w:tcPr>
          <w:p w14:paraId="0438D272" w14:textId="56CCDCD7" w:rsidR="0013087F" w:rsidRPr="009716CA" w:rsidRDefault="00630F59"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Enhanced care (</w:t>
            </w:r>
            <w:r w:rsidR="00A16AE1" w:rsidRPr="009716CA">
              <w:rPr>
                <w:rFonts w:asciiTheme="minorHAnsi" w:eastAsia="Times New Roman" w:hAnsiTheme="minorHAnsi" w:cstheme="minorHAnsi"/>
              </w:rPr>
              <w:t xml:space="preserve">Brief Motivational </w:t>
            </w:r>
            <w:r w:rsidR="001E326E" w:rsidRPr="009716CA">
              <w:rPr>
                <w:rFonts w:asciiTheme="minorHAnsi" w:eastAsia="Times New Roman" w:hAnsiTheme="minorHAnsi" w:cstheme="minorHAnsi"/>
              </w:rPr>
              <w:t>Interview) vs</w:t>
            </w:r>
            <w:r w:rsidR="009B3030" w:rsidRPr="009716CA">
              <w:rPr>
                <w:rFonts w:asciiTheme="minorHAnsi" w:eastAsia="Times New Roman" w:hAnsiTheme="minorHAnsi" w:cstheme="minorHAnsi"/>
              </w:rPr>
              <w:t>.</w:t>
            </w:r>
            <w:r w:rsidR="00E0294F" w:rsidRPr="009716CA">
              <w:rPr>
                <w:rFonts w:asciiTheme="minorHAnsi" w:eastAsia="Times New Roman" w:hAnsiTheme="minorHAnsi" w:cstheme="minorHAnsi"/>
              </w:rPr>
              <w:t xml:space="preserve"> </w:t>
            </w:r>
            <w:r w:rsidR="004930A6" w:rsidRPr="009716CA">
              <w:rPr>
                <w:rFonts w:asciiTheme="minorHAnsi" w:eastAsia="Times New Roman" w:hAnsiTheme="minorHAnsi" w:cstheme="minorHAnsi"/>
              </w:rPr>
              <w:t xml:space="preserve">brief counseling </w:t>
            </w:r>
            <w:r w:rsidR="00E0294F" w:rsidRPr="009716CA">
              <w:rPr>
                <w:rFonts w:asciiTheme="minorHAnsi" w:eastAsia="Times New Roman" w:hAnsiTheme="minorHAnsi" w:cstheme="minorHAnsi"/>
              </w:rPr>
              <w:t>(</w:t>
            </w:r>
            <w:r w:rsidR="002F3CC5" w:rsidRPr="009716CA">
              <w:rPr>
                <w:rFonts w:asciiTheme="minorHAnsi" w:eastAsia="Times New Roman" w:hAnsiTheme="minorHAnsi" w:cstheme="minorHAnsi"/>
              </w:rPr>
              <w:t>Prescribed Advice</w:t>
            </w:r>
            <w:r w:rsidR="00E0294F" w:rsidRPr="009716CA">
              <w:rPr>
                <w:rFonts w:asciiTheme="minorHAnsi" w:eastAsia="Times New Roman" w:hAnsiTheme="minorHAnsi" w:cstheme="minorHAnsi"/>
              </w:rPr>
              <w:t>)</w:t>
            </w:r>
          </w:p>
        </w:tc>
        <w:tc>
          <w:tcPr>
            <w:tcW w:w="1221" w:type="dxa"/>
            <w:shd w:val="clear" w:color="auto" w:fill="F2F2F2" w:themeFill="background1" w:themeFillShade="F2"/>
          </w:tcPr>
          <w:p w14:paraId="12EE0FE5" w14:textId="71E6EBB6" w:rsidR="0013087F" w:rsidRPr="009716CA" w:rsidRDefault="00EB0467"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 xml:space="preserve">1 </w:t>
            </w:r>
            <w:proofErr w:type="spellStart"/>
            <w:r w:rsidRPr="009716CA">
              <w:rPr>
                <w:rFonts w:asciiTheme="minorHAnsi" w:eastAsia="Times New Roman" w:hAnsiTheme="minorHAnsi" w:cstheme="minorHAnsi"/>
              </w:rPr>
              <w:t>mo</w:t>
            </w:r>
            <w:proofErr w:type="spellEnd"/>
          </w:p>
        </w:tc>
        <w:tc>
          <w:tcPr>
            <w:tcW w:w="1255" w:type="dxa"/>
            <w:shd w:val="clear" w:color="auto" w:fill="F2F2F2" w:themeFill="background1" w:themeFillShade="F2"/>
          </w:tcPr>
          <w:p w14:paraId="51E48BAC" w14:textId="602354FE" w:rsidR="0013087F" w:rsidRPr="009716CA" w:rsidRDefault="00A43509"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30</w:t>
            </w:r>
          </w:p>
        </w:tc>
        <w:tc>
          <w:tcPr>
            <w:tcW w:w="1292" w:type="dxa"/>
            <w:shd w:val="clear" w:color="auto" w:fill="F2F2F2" w:themeFill="background1" w:themeFillShade="F2"/>
          </w:tcPr>
          <w:p w14:paraId="47CF2A43" w14:textId="0EC8B732" w:rsidR="0013087F" w:rsidRPr="009716CA" w:rsidRDefault="00010E3A"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20.0%</w:t>
            </w:r>
          </w:p>
        </w:tc>
        <w:tc>
          <w:tcPr>
            <w:tcW w:w="1573" w:type="dxa"/>
            <w:shd w:val="clear" w:color="auto" w:fill="F2F2F2" w:themeFill="background1" w:themeFillShade="F2"/>
          </w:tcPr>
          <w:p w14:paraId="719531F1" w14:textId="334B05A8" w:rsidR="0013087F" w:rsidRPr="009716CA" w:rsidRDefault="006A35DD"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0.0%</w:t>
            </w:r>
          </w:p>
        </w:tc>
        <w:tc>
          <w:tcPr>
            <w:tcW w:w="1531" w:type="dxa"/>
            <w:shd w:val="clear" w:color="auto" w:fill="F2F2F2" w:themeFill="background1" w:themeFillShade="F2"/>
          </w:tcPr>
          <w:p w14:paraId="03A9D015" w14:textId="3041CA78" w:rsidR="0013087F" w:rsidRPr="009716CA" w:rsidRDefault="00B00D1B"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Urinalysis testing for nicotine and cotinine</w:t>
            </w:r>
          </w:p>
        </w:tc>
      </w:tr>
      <w:tr w:rsidR="009716CA" w:rsidRPr="009716CA" w14:paraId="430FC0D5" w14:textId="77777777" w:rsidTr="008B6508">
        <w:trPr>
          <w:jc w:val="center"/>
        </w:trPr>
        <w:tc>
          <w:tcPr>
            <w:tcW w:w="1188" w:type="dxa"/>
            <w:shd w:val="clear" w:color="auto" w:fill="F2F2F2" w:themeFill="background1" w:themeFillShade="F2"/>
          </w:tcPr>
          <w:p w14:paraId="091F7B14" w14:textId="1BFCD864" w:rsidR="0013087F" w:rsidRPr="009716CA" w:rsidRDefault="00BD4F29" w:rsidP="00620363">
            <w:pPr>
              <w:spacing w:after="0" w:line="240" w:lineRule="auto"/>
              <w:rPr>
                <w:rFonts w:asciiTheme="minorHAnsi" w:eastAsia="Times New Roman" w:hAnsiTheme="minorHAnsi" w:cstheme="minorHAnsi"/>
              </w:rPr>
            </w:pPr>
            <w:proofErr w:type="spellStart"/>
            <w:r w:rsidRPr="009716CA">
              <w:rPr>
                <w:rFonts w:asciiTheme="minorHAnsi" w:eastAsia="Times New Roman" w:hAnsiTheme="minorHAnsi" w:cstheme="minorHAnsi"/>
              </w:rPr>
              <w:t>Moadel</w:t>
            </w:r>
            <w:proofErr w:type="spellEnd"/>
            <w:r w:rsidRPr="009716CA">
              <w:rPr>
                <w:rFonts w:asciiTheme="minorHAnsi" w:eastAsia="Times New Roman" w:hAnsiTheme="minorHAnsi" w:cstheme="minorHAnsi"/>
              </w:rPr>
              <w:t xml:space="preserve"> 2012</w:t>
            </w:r>
          </w:p>
        </w:tc>
        <w:tc>
          <w:tcPr>
            <w:tcW w:w="2366" w:type="dxa"/>
            <w:shd w:val="clear" w:color="auto" w:fill="F2F2F2" w:themeFill="background1" w:themeFillShade="F2"/>
          </w:tcPr>
          <w:p w14:paraId="209D6FEC" w14:textId="3087EF2B" w:rsidR="00573FAA" w:rsidRPr="009716CA" w:rsidRDefault="00BE4E59"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 xml:space="preserve">8 </w:t>
            </w:r>
            <w:r w:rsidR="00573FAA" w:rsidRPr="009716CA">
              <w:rPr>
                <w:rFonts w:asciiTheme="minorHAnsi" w:eastAsia="Times New Roman" w:hAnsiTheme="minorHAnsi" w:cstheme="minorHAnsi"/>
              </w:rPr>
              <w:t>group therapy</w:t>
            </w:r>
          </w:p>
          <w:p w14:paraId="0B94B902" w14:textId="4BE31108" w:rsidR="00573FAA" w:rsidRPr="009716CA" w:rsidRDefault="00573FAA"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sessions + NRT</w:t>
            </w:r>
          </w:p>
          <w:p w14:paraId="72A9D25B" w14:textId="3844C5ED" w:rsidR="0013087F" w:rsidRPr="009716CA" w:rsidRDefault="00573FAA"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vs. brief counseling +</w:t>
            </w:r>
            <w:r w:rsidR="00121F53" w:rsidRPr="009716CA">
              <w:rPr>
                <w:rFonts w:asciiTheme="minorHAnsi" w:eastAsia="Times New Roman" w:hAnsiTheme="minorHAnsi" w:cstheme="minorHAnsi"/>
              </w:rPr>
              <w:t xml:space="preserve"> NRT</w:t>
            </w:r>
          </w:p>
        </w:tc>
        <w:tc>
          <w:tcPr>
            <w:tcW w:w="1221" w:type="dxa"/>
            <w:shd w:val="clear" w:color="auto" w:fill="F2F2F2" w:themeFill="background1" w:themeFillShade="F2"/>
          </w:tcPr>
          <w:p w14:paraId="77F7D103" w14:textId="085F9689" w:rsidR="0013087F" w:rsidRPr="009716CA" w:rsidRDefault="006701A5"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3</w:t>
            </w:r>
            <w:r w:rsidR="00155DDA" w:rsidRPr="009716CA">
              <w:rPr>
                <w:rFonts w:asciiTheme="minorHAnsi" w:eastAsia="Times New Roman" w:hAnsiTheme="minorHAnsi" w:cstheme="minorHAnsi"/>
              </w:rPr>
              <w:t xml:space="preserve"> </w:t>
            </w:r>
            <w:proofErr w:type="spellStart"/>
            <w:r w:rsidR="00155DDA" w:rsidRPr="009716CA">
              <w:rPr>
                <w:rFonts w:asciiTheme="minorHAnsi" w:eastAsia="Times New Roman" w:hAnsiTheme="minorHAnsi" w:cstheme="minorHAnsi"/>
              </w:rPr>
              <w:t>m</w:t>
            </w:r>
            <w:r w:rsidR="002F138F" w:rsidRPr="009716CA">
              <w:rPr>
                <w:rFonts w:asciiTheme="minorHAnsi" w:eastAsia="Times New Roman" w:hAnsiTheme="minorHAnsi" w:cstheme="minorHAnsi"/>
              </w:rPr>
              <w:t>o</w:t>
            </w:r>
            <w:proofErr w:type="spellEnd"/>
          </w:p>
        </w:tc>
        <w:tc>
          <w:tcPr>
            <w:tcW w:w="1255" w:type="dxa"/>
            <w:shd w:val="clear" w:color="auto" w:fill="F2F2F2" w:themeFill="background1" w:themeFillShade="F2"/>
          </w:tcPr>
          <w:p w14:paraId="791A45EA" w14:textId="2FF054E0" w:rsidR="0013087F" w:rsidRPr="009716CA" w:rsidRDefault="00155DDA"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145</w:t>
            </w:r>
          </w:p>
        </w:tc>
        <w:tc>
          <w:tcPr>
            <w:tcW w:w="1292" w:type="dxa"/>
            <w:shd w:val="clear" w:color="auto" w:fill="F2F2F2" w:themeFill="background1" w:themeFillShade="F2"/>
          </w:tcPr>
          <w:p w14:paraId="7FF91C83" w14:textId="2AD72BFC" w:rsidR="0013087F" w:rsidRPr="009716CA" w:rsidRDefault="004A1AE7"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19.2%</w:t>
            </w:r>
          </w:p>
        </w:tc>
        <w:tc>
          <w:tcPr>
            <w:tcW w:w="1573" w:type="dxa"/>
            <w:shd w:val="clear" w:color="auto" w:fill="F2F2F2" w:themeFill="background1" w:themeFillShade="F2"/>
          </w:tcPr>
          <w:p w14:paraId="12C7CD32" w14:textId="0DD7CCC4" w:rsidR="0013087F" w:rsidRPr="009716CA" w:rsidRDefault="004A1AE7"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9.7%</w:t>
            </w:r>
          </w:p>
        </w:tc>
        <w:tc>
          <w:tcPr>
            <w:tcW w:w="1531" w:type="dxa"/>
            <w:shd w:val="clear" w:color="auto" w:fill="F2F2F2" w:themeFill="background1" w:themeFillShade="F2"/>
          </w:tcPr>
          <w:p w14:paraId="75A573C1" w14:textId="764649FB" w:rsidR="0008057B" w:rsidRPr="009716CA" w:rsidRDefault="00E678A1"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w:t>
            </w:r>
            <w:r w:rsidR="0008057B" w:rsidRPr="009716CA">
              <w:rPr>
                <w:rFonts w:asciiTheme="minorHAnsi" w:eastAsia="Times New Roman" w:hAnsiTheme="minorHAnsi" w:cstheme="minorHAnsi"/>
              </w:rPr>
              <w:t>10 ppm ECO-</w:t>
            </w:r>
          </w:p>
          <w:p w14:paraId="47FF8E5D" w14:textId="77777777" w:rsidR="0008057B" w:rsidRPr="009716CA" w:rsidRDefault="0008057B"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verified PPA</w:t>
            </w:r>
          </w:p>
          <w:p w14:paraId="1617B788" w14:textId="516987E7" w:rsidR="0013087F" w:rsidRPr="009716CA" w:rsidRDefault="0013087F" w:rsidP="00620363">
            <w:pPr>
              <w:spacing w:after="0" w:line="240" w:lineRule="auto"/>
              <w:rPr>
                <w:rFonts w:asciiTheme="minorHAnsi" w:eastAsia="Times New Roman" w:hAnsiTheme="minorHAnsi" w:cstheme="minorHAnsi"/>
              </w:rPr>
            </w:pPr>
          </w:p>
        </w:tc>
      </w:tr>
      <w:tr w:rsidR="009716CA" w:rsidRPr="009716CA" w14:paraId="294D0BAF" w14:textId="77777777" w:rsidTr="008B6508">
        <w:trPr>
          <w:jc w:val="center"/>
        </w:trPr>
        <w:tc>
          <w:tcPr>
            <w:tcW w:w="1188" w:type="dxa"/>
            <w:shd w:val="clear" w:color="auto" w:fill="F2F2F2" w:themeFill="background1" w:themeFillShade="F2"/>
          </w:tcPr>
          <w:p w14:paraId="4E6593AE" w14:textId="77DB581B" w:rsidR="0013087F" w:rsidRPr="009716CA" w:rsidRDefault="000E6E2E"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Stanton 2015</w:t>
            </w:r>
          </w:p>
        </w:tc>
        <w:tc>
          <w:tcPr>
            <w:tcW w:w="2366" w:type="dxa"/>
            <w:shd w:val="clear" w:color="auto" w:fill="F2F2F2" w:themeFill="background1" w:themeFillShade="F2"/>
          </w:tcPr>
          <w:p w14:paraId="0C38B2E3" w14:textId="0091F6AD" w:rsidR="00E31A02" w:rsidRPr="009716CA" w:rsidRDefault="00BE4E59"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 xml:space="preserve">4 </w:t>
            </w:r>
            <w:r w:rsidR="00ED4F01" w:rsidRPr="009716CA">
              <w:rPr>
                <w:rFonts w:asciiTheme="minorHAnsi" w:eastAsia="Times New Roman" w:hAnsiTheme="minorHAnsi" w:cstheme="minorHAnsi"/>
              </w:rPr>
              <w:t>intervention sessions</w:t>
            </w:r>
          </w:p>
          <w:p w14:paraId="76C252BD" w14:textId="2FE5C8A2" w:rsidR="0013087F" w:rsidRPr="009716CA" w:rsidRDefault="00E31A02"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 NRT vs. 2</w:t>
            </w:r>
            <w:r w:rsidR="00861ECA" w:rsidRPr="009716CA">
              <w:rPr>
                <w:rFonts w:asciiTheme="minorHAnsi" w:eastAsia="Times New Roman" w:hAnsiTheme="minorHAnsi" w:cstheme="minorHAnsi"/>
              </w:rPr>
              <w:t xml:space="preserve"> </w:t>
            </w:r>
            <w:r w:rsidRPr="009716CA">
              <w:rPr>
                <w:rFonts w:asciiTheme="minorHAnsi" w:eastAsia="Times New Roman" w:hAnsiTheme="minorHAnsi" w:cstheme="minorHAnsi"/>
              </w:rPr>
              <w:t>brief advice (enhanced standard care) + NRT</w:t>
            </w:r>
          </w:p>
        </w:tc>
        <w:tc>
          <w:tcPr>
            <w:tcW w:w="1221" w:type="dxa"/>
            <w:shd w:val="clear" w:color="auto" w:fill="F2F2F2" w:themeFill="background1" w:themeFillShade="F2"/>
          </w:tcPr>
          <w:p w14:paraId="2190401A" w14:textId="77777777" w:rsidR="0013087F" w:rsidRPr="009716CA" w:rsidRDefault="00317BC6"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 xml:space="preserve">6 </w:t>
            </w:r>
            <w:proofErr w:type="spellStart"/>
            <w:r w:rsidRPr="009716CA">
              <w:rPr>
                <w:rFonts w:asciiTheme="minorHAnsi" w:eastAsia="Times New Roman" w:hAnsiTheme="minorHAnsi" w:cstheme="minorHAnsi"/>
              </w:rPr>
              <w:t>mo</w:t>
            </w:r>
            <w:proofErr w:type="spellEnd"/>
          </w:p>
          <w:p w14:paraId="17ED0CD5" w14:textId="5C1C97F9" w:rsidR="00317BC6" w:rsidRPr="009716CA" w:rsidRDefault="00317BC6"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 xml:space="preserve">12 </w:t>
            </w:r>
            <w:proofErr w:type="spellStart"/>
            <w:r w:rsidRPr="009716CA">
              <w:rPr>
                <w:rFonts w:asciiTheme="minorHAnsi" w:eastAsia="Times New Roman" w:hAnsiTheme="minorHAnsi" w:cstheme="minorHAnsi"/>
              </w:rPr>
              <w:t>mo</w:t>
            </w:r>
            <w:proofErr w:type="spellEnd"/>
          </w:p>
        </w:tc>
        <w:tc>
          <w:tcPr>
            <w:tcW w:w="1255" w:type="dxa"/>
            <w:shd w:val="clear" w:color="auto" w:fill="F2F2F2" w:themeFill="background1" w:themeFillShade="F2"/>
          </w:tcPr>
          <w:p w14:paraId="7C11F7B4" w14:textId="03F8DE24" w:rsidR="0013087F" w:rsidRPr="009716CA" w:rsidRDefault="000245FB"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302</w:t>
            </w:r>
          </w:p>
        </w:tc>
        <w:tc>
          <w:tcPr>
            <w:tcW w:w="1292" w:type="dxa"/>
            <w:shd w:val="clear" w:color="auto" w:fill="F2F2F2" w:themeFill="background1" w:themeFillShade="F2"/>
          </w:tcPr>
          <w:p w14:paraId="118CAF26" w14:textId="7B1C8A89" w:rsidR="0013087F" w:rsidRPr="009716CA" w:rsidRDefault="000245FB"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 xml:space="preserve">6 </w:t>
            </w:r>
            <w:proofErr w:type="spellStart"/>
            <w:r w:rsidRPr="009716CA">
              <w:rPr>
                <w:rFonts w:asciiTheme="minorHAnsi" w:eastAsia="Times New Roman" w:hAnsiTheme="minorHAnsi" w:cstheme="minorHAnsi"/>
              </w:rPr>
              <w:t>mo</w:t>
            </w:r>
            <w:proofErr w:type="spellEnd"/>
            <w:r w:rsidRPr="009716CA">
              <w:rPr>
                <w:rFonts w:asciiTheme="minorHAnsi" w:eastAsia="Times New Roman" w:hAnsiTheme="minorHAnsi" w:cstheme="minorHAnsi"/>
              </w:rPr>
              <w:t>: 8%</w:t>
            </w:r>
          </w:p>
          <w:p w14:paraId="5858BAA9" w14:textId="6E325ABF" w:rsidR="000245FB" w:rsidRPr="009716CA" w:rsidRDefault="000245FB"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12 mo:6%</w:t>
            </w:r>
          </w:p>
        </w:tc>
        <w:tc>
          <w:tcPr>
            <w:tcW w:w="1573" w:type="dxa"/>
            <w:shd w:val="clear" w:color="auto" w:fill="F2F2F2" w:themeFill="background1" w:themeFillShade="F2"/>
          </w:tcPr>
          <w:p w14:paraId="4C93EE1E" w14:textId="32F86C33" w:rsidR="0013087F" w:rsidRPr="009716CA" w:rsidRDefault="00FB1D99"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 xml:space="preserve">6 </w:t>
            </w:r>
            <w:proofErr w:type="spellStart"/>
            <w:r w:rsidRPr="009716CA">
              <w:rPr>
                <w:rFonts w:asciiTheme="minorHAnsi" w:eastAsia="Times New Roman" w:hAnsiTheme="minorHAnsi" w:cstheme="minorHAnsi"/>
              </w:rPr>
              <w:t>mo</w:t>
            </w:r>
            <w:proofErr w:type="spellEnd"/>
            <w:r w:rsidRPr="009716CA">
              <w:rPr>
                <w:rFonts w:asciiTheme="minorHAnsi" w:eastAsia="Times New Roman" w:hAnsiTheme="minorHAnsi" w:cstheme="minorHAnsi"/>
              </w:rPr>
              <w:t>: 11%</w:t>
            </w:r>
          </w:p>
          <w:p w14:paraId="5EFDD26A" w14:textId="0959AA46" w:rsidR="00FB1D99" w:rsidRPr="009716CA" w:rsidRDefault="00FB1D99"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 xml:space="preserve">12 </w:t>
            </w:r>
            <w:proofErr w:type="spellStart"/>
            <w:r w:rsidRPr="009716CA">
              <w:rPr>
                <w:rFonts w:asciiTheme="minorHAnsi" w:eastAsia="Times New Roman" w:hAnsiTheme="minorHAnsi" w:cstheme="minorHAnsi"/>
              </w:rPr>
              <w:t>mo</w:t>
            </w:r>
            <w:proofErr w:type="spellEnd"/>
            <w:r w:rsidR="00545337" w:rsidRPr="009716CA">
              <w:rPr>
                <w:rFonts w:asciiTheme="minorHAnsi" w:eastAsia="Times New Roman" w:hAnsiTheme="minorHAnsi" w:cstheme="minorHAnsi"/>
              </w:rPr>
              <w:t xml:space="preserve">: </w:t>
            </w:r>
            <w:r w:rsidRPr="009716CA">
              <w:rPr>
                <w:rFonts w:asciiTheme="minorHAnsi" w:eastAsia="Times New Roman" w:hAnsiTheme="minorHAnsi" w:cstheme="minorHAnsi"/>
              </w:rPr>
              <w:t>7%</w:t>
            </w:r>
          </w:p>
        </w:tc>
        <w:tc>
          <w:tcPr>
            <w:tcW w:w="1531" w:type="dxa"/>
            <w:shd w:val="clear" w:color="auto" w:fill="F2F2F2" w:themeFill="background1" w:themeFillShade="F2"/>
          </w:tcPr>
          <w:p w14:paraId="68F88EA1" w14:textId="1CFE538E" w:rsidR="00AA4890" w:rsidRPr="009716CA" w:rsidRDefault="00E678A1"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w:t>
            </w:r>
            <w:r w:rsidR="00AA4890" w:rsidRPr="009716CA">
              <w:rPr>
                <w:rFonts w:asciiTheme="minorHAnsi" w:eastAsia="Times New Roman" w:hAnsiTheme="minorHAnsi" w:cstheme="minorHAnsi"/>
              </w:rPr>
              <w:t>10 ppm ECO-</w:t>
            </w:r>
          </w:p>
          <w:p w14:paraId="2284B365" w14:textId="77777777" w:rsidR="00AA4890" w:rsidRPr="009716CA" w:rsidRDefault="00AA4890"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verified PPA</w:t>
            </w:r>
          </w:p>
          <w:p w14:paraId="4A7E115C" w14:textId="77777777" w:rsidR="0013087F" w:rsidRPr="009716CA" w:rsidRDefault="0013087F" w:rsidP="00620363">
            <w:pPr>
              <w:spacing w:after="0" w:line="240" w:lineRule="auto"/>
              <w:rPr>
                <w:rFonts w:asciiTheme="minorHAnsi" w:eastAsia="Times New Roman" w:hAnsiTheme="minorHAnsi" w:cstheme="minorHAnsi"/>
              </w:rPr>
            </w:pPr>
          </w:p>
        </w:tc>
      </w:tr>
      <w:tr w:rsidR="009716CA" w:rsidRPr="009716CA" w14:paraId="0B9B9F6E" w14:textId="77777777" w:rsidTr="008B6508">
        <w:trPr>
          <w:jc w:val="center"/>
        </w:trPr>
        <w:tc>
          <w:tcPr>
            <w:tcW w:w="1188" w:type="dxa"/>
            <w:shd w:val="clear" w:color="auto" w:fill="F2F2F2" w:themeFill="background1" w:themeFillShade="F2"/>
          </w:tcPr>
          <w:p w14:paraId="0BC5F126" w14:textId="084A1E09" w:rsidR="0013087F" w:rsidRPr="009716CA" w:rsidRDefault="000E6E2E" w:rsidP="00620363">
            <w:pPr>
              <w:spacing w:after="0" w:line="240" w:lineRule="auto"/>
              <w:rPr>
                <w:rFonts w:asciiTheme="minorHAnsi" w:eastAsia="Times New Roman" w:hAnsiTheme="minorHAnsi" w:cstheme="minorHAnsi"/>
              </w:rPr>
            </w:pPr>
            <w:proofErr w:type="spellStart"/>
            <w:r w:rsidRPr="009716CA">
              <w:rPr>
                <w:rFonts w:asciiTheme="minorHAnsi" w:eastAsia="Times New Roman" w:hAnsiTheme="minorHAnsi" w:cstheme="minorHAnsi"/>
              </w:rPr>
              <w:t>Vidrine</w:t>
            </w:r>
            <w:proofErr w:type="spellEnd"/>
            <w:r w:rsidRPr="009716CA">
              <w:rPr>
                <w:rFonts w:asciiTheme="minorHAnsi" w:eastAsia="Times New Roman" w:hAnsiTheme="minorHAnsi" w:cstheme="minorHAnsi"/>
              </w:rPr>
              <w:t xml:space="preserve"> 2006</w:t>
            </w:r>
          </w:p>
        </w:tc>
        <w:tc>
          <w:tcPr>
            <w:tcW w:w="2366" w:type="dxa"/>
            <w:shd w:val="clear" w:color="auto" w:fill="F2F2F2" w:themeFill="background1" w:themeFillShade="F2"/>
          </w:tcPr>
          <w:p w14:paraId="2424A9B1" w14:textId="77777777" w:rsidR="00004F94" w:rsidRPr="009716CA" w:rsidRDefault="00004F94"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8 one-on-one telephone</w:t>
            </w:r>
          </w:p>
          <w:p w14:paraId="34F9ACCE" w14:textId="568D9461" w:rsidR="00004F94" w:rsidRPr="009716CA" w:rsidRDefault="00004F94"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lastRenderedPageBreak/>
              <w:t>counseling sessions + NRT vs. brief</w:t>
            </w:r>
          </w:p>
          <w:p w14:paraId="2F066535" w14:textId="6A894E09" w:rsidR="000242FD" w:rsidRPr="009716CA" w:rsidRDefault="00004F94"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 xml:space="preserve">counseling + </w:t>
            </w:r>
            <w:r w:rsidR="00236032" w:rsidRPr="009716CA">
              <w:rPr>
                <w:rFonts w:asciiTheme="minorHAnsi" w:eastAsia="Times New Roman" w:hAnsiTheme="minorHAnsi" w:cstheme="minorHAnsi"/>
              </w:rPr>
              <w:t>NRT</w:t>
            </w:r>
          </w:p>
          <w:p w14:paraId="5CE79CA5" w14:textId="0528E654" w:rsidR="0013087F" w:rsidRPr="009716CA" w:rsidRDefault="0013087F" w:rsidP="00620363">
            <w:pPr>
              <w:spacing w:after="0" w:line="240" w:lineRule="auto"/>
              <w:rPr>
                <w:rFonts w:asciiTheme="minorHAnsi" w:eastAsia="Times New Roman" w:hAnsiTheme="minorHAnsi" w:cstheme="minorHAnsi"/>
              </w:rPr>
            </w:pPr>
          </w:p>
        </w:tc>
        <w:tc>
          <w:tcPr>
            <w:tcW w:w="1221" w:type="dxa"/>
            <w:shd w:val="clear" w:color="auto" w:fill="F2F2F2" w:themeFill="background1" w:themeFillShade="F2"/>
          </w:tcPr>
          <w:p w14:paraId="3C714DA5" w14:textId="4D419353" w:rsidR="002F138F" w:rsidRPr="009716CA" w:rsidRDefault="00847AFA"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lastRenderedPageBreak/>
              <w:t xml:space="preserve">3 </w:t>
            </w:r>
            <w:proofErr w:type="spellStart"/>
            <w:r w:rsidRPr="009716CA">
              <w:rPr>
                <w:rFonts w:asciiTheme="minorHAnsi" w:eastAsia="Times New Roman" w:hAnsiTheme="minorHAnsi" w:cstheme="minorHAnsi"/>
              </w:rPr>
              <w:t>mo</w:t>
            </w:r>
            <w:proofErr w:type="spellEnd"/>
          </w:p>
        </w:tc>
        <w:tc>
          <w:tcPr>
            <w:tcW w:w="1255" w:type="dxa"/>
            <w:shd w:val="clear" w:color="auto" w:fill="F2F2F2" w:themeFill="background1" w:themeFillShade="F2"/>
          </w:tcPr>
          <w:p w14:paraId="61BC7567" w14:textId="0E1BAD73" w:rsidR="0013087F" w:rsidRPr="009716CA" w:rsidRDefault="00004F94"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95</w:t>
            </w:r>
          </w:p>
        </w:tc>
        <w:tc>
          <w:tcPr>
            <w:tcW w:w="1292" w:type="dxa"/>
            <w:shd w:val="clear" w:color="auto" w:fill="F2F2F2" w:themeFill="background1" w:themeFillShade="F2"/>
          </w:tcPr>
          <w:p w14:paraId="15F0CEAE" w14:textId="6A0A1C78" w:rsidR="0013087F" w:rsidRPr="009716CA" w:rsidRDefault="007240FD" w:rsidP="00620363">
            <w:pPr>
              <w:spacing w:after="0" w:line="240" w:lineRule="auto"/>
              <w:rPr>
                <w:rFonts w:asciiTheme="minorHAnsi" w:eastAsia="Times New Roman" w:hAnsiTheme="minorHAnsi" w:cstheme="minorHAnsi"/>
              </w:rPr>
            </w:pPr>
            <w:r>
              <w:rPr>
                <w:rFonts w:asciiTheme="minorHAnsi" w:eastAsia="Times New Roman" w:hAnsiTheme="minorHAnsi" w:cstheme="minorHAnsi"/>
              </w:rPr>
              <w:t>16.7%</w:t>
            </w:r>
          </w:p>
        </w:tc>
        <w:tc>
          <w:tcPr>
            <w:tcW w:w="1573" w:type="dxa"/>
            <w:shd w:val="clear" w:color="auto" w:fill="F2F2F2" w:themeFill="background1" w:themeFillShade="F2"/>
          </w:tcPr>
          <w:p w14:paraId="5235B004" w14:textId="73AB43DE" w:rsidR="0013087F" w:rsidRPr="009716CA" w:rsidRDefault="00847AFA"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6.4%</w:t>
            </w:r>
          </w:p>
        </w:tc>
        <w:tc>
          <w:tcPr>
            <w:tcW w:w="1531" w:type="dxa"/>
            <w:shd w:val="clear" w:color="auto" w:fill="F2F2F2" w:themeFill="background1" w:themeFillShade="F2"/>
          </w:tcPr>
          <w:p w14:paraId="3DCAF880" w14:textId="194D1726" w:rsidR="00847AFA" w:rsidRPr="009716CA" w:rsidRDefault="00E678A1"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w:t>
            </w:r>
            <w:r w:rsidR="00086A2E" w:rsidRPr="009716CA">
              <w:rPr>
                <w:rFonts w:asciiTheme="minorHAnsi" w:eastAsia="Times New Roman" w:hAnsiTheme="minorHAnsi" w:cstheme="minorHAnsi"/>
              </w:rPr>
              <w:t xml:space="preserve">7 </w:t>
            </w:r>
            <w:r w:rsidR="00847AFA" w:rsidRPr="009716CA">
              <w:rPr>
                <w:rFonts w:asciiTheme="minorHAnsi" w:eastAsia="Times New Roman" w:hAnsiTheme="minorHAnsi" w:cstheme="minorHAnsi"/>
              </w:rPr>
              <w:t>ppm ECO-</w:t>
            </w:r>
          </w:p>
          <w:p w14:paraId="70AE7C3E" w14:textId="2EAC1FAB" w:rsidR="0013087F" w:rsidRPr="009716CA" w:rsidRDefault="00847AFA"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verified PPA</w:t>
            </w:r>
          </w:p>
        </w:tc>
      </w:tr>
      <w:tr w:rsidR="009716CA" w:rsidRPr="009716CA" w14:paraId="7CE325B1" w14:textId="77777777" w:rsidTr="008B6508">
        <w:trPr>
          <w:jc w:val="center"/>
        </w:trPr>
        <w:tc>
          <w:tcPr>
            <w:tcW w:w="1188" w:type="dxa"/>
            <w:shd w:val="clear" w:color="auto" w:fill="F2F2F2" w:themeFill="background1" w:themeFillShade="F2"/>
          </w:tcPr>
          <w:p w14:paraId="5BE84299" w14:textId="099CDE75" w:rsidR="0013087F" w:rsidRPr="009716CA" w:rsidRDefault="00E85557" w:rsidP="00620363">
            <w:pPr>
              <w:spacing w:after="0" w:line="240" w:lineRule="auto"/>
              <w:rPr>
                <w:rFonts w:asciiTheme="minorHAnsi" w:eastAsia="Times New Roman" w:hAnsiTheme="minorHAnsi" w:cstheme="minorHAnsi"/>
              </w:rPr>
            </w:pPr>
            <w:proofErr w:type="spellStart"/>
            <w:r w:rsidRPr="009716CA">
              <w:rPr>
                <w:rFonts w:asciiTheme="minorHAnsi" w:eastAsia="Times New Roman" w:hAnsiTheme="minorHAnsi" w:cstheme="minorHAnsi"/>
              </w:rPr>
              <w:lastRenderedPageBreak/>
              <w:t>Vidrine</w:t>
            </w:r>
            <w:proofErr w:type="spellEnd"/>
            <w:r w:rsidRPr="009716CA">
              <w:rPr>
                <w:rFonts w:asciiTheme="minorHAnsi" w:eastAsia="Times New Roman" w:hAnsiTheme="minorHAnsi" w:cstheme="minorHAnsi"/>
              </w:rPr>
              <w:t xml:space="preserve"> 2012</w:t>
            </w:r>
          </w:p>
        </w:tc>
        <w:tc>
          <w:tcPr>
            <w:tcW w:w="2366" w:type="dxa"/>
            <w:shd w:val="clear" w:color="auto" w:fill="F2F2F2" w:themeFill="background1" w:themeFillShade="F2"/>
          </w:tcPr>
          <w:p w14:paraId="540C43FE" w14:textId="77777777" w:rsidR="00055E9C" w:rsidRPr="009716CA" w:rsidRDefault="00055E9C"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11 one-on-one telephone</w:t>
            </w:r>
          </w:p>
          <w:p w14:paraId="2AEE5661" w14:textId="56781580" w:rsidR="00055E9C" w:rsidRPr="009716CA" w:rsidRDefault="00055E9C"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counseling sessions + NRT vs. brief</w:t>
            </w:r>
          </w:p>
          <w:p w14:paraId="53D605D2" w14:textId="3B78D295" w:rsidR="00055E9C" w:rsidRPr="009716CA" w:rsidRDefault="00055E9C"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counseling + NRT</w:t>
            </w:r>
          </w:p>
          <w:p w14:paraId="28D5A5B9" w14:textId="2B9C3B20" w:rsidR="0013087F" w:rsidRPr="009716CA" w:rsidRDefault="0013087F" w:rsidP="00620363">
            <w:pPr>
              <w:spacing w:after="0" w:line="240" w:lineRule="auto"/>
              <w:rPr>
                <w:rFonts w:asciiTheme="minorHAnsi" w:eastAsia="Times New Roman" w:hAnsiTheme="minorHAnsi" w:cstheme="minorHAnsi"/>
              </w:rPr>
            </w:pPr>
          </w:p>
        </w:tc>
        <w:tc>
          <w:tcPr>
            <w:tcW w:w="1221" w:type="dxa"/>
            <w:shd w:val="clear" w:color="auto" w:fill="F2F2F2" w:themeFill="background1" w:themeFillShade="F2"/>
          </w:tcPr>
          <w:p w14:paraId="2743804D" w14:textId="0319AC56" w:rsidR="0013087F" w:rsidRPr="009716CA" w:rsidRDefault="006F0970"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 xml:space="preserve">3 </w:t>
            </w:r>
            <w:proofErr w:type="spellStart"/>
            <w:r w:rsidRPr="009716CA">
              <w:rPr>
                <w:rFonts w:asciiTheme="minorHAnsi" w:eastAsia="Times New Roman" w:hAnsiTheme="minorHAnsi" w:cstheme="minorHAnsi"/>
              </w:rPr>
              <w:t>mo</w:t>
            </w:r>
            <w:proofErr w:type="spellEnd"/>
          </w:p>
        </w:tc>
        <w:tc>
          <w:tcPr>
            <w:tcW w:w="1255" w:type="dxa"/>
            <w:shd w:val="clear" w:color="auto" w:fill="F2F2F2" w:themeFill="background1" w:themeFillShade="F2"/>
          </w:tcPr>
          <w:p w14:paraId="639DD87F" w14:textId="2F61402C" w:rsidR="0013087F" w:rsidRPr="009716CA" w:rsidRDefault="0005224E"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474</w:t>
            </w:r>
          </w:p>
        </w:tc>
        <w:tc>
          <w:tcPr>
            <w:tcW w:w="1292" w:type="dxa"/>
            <w:shd w:val="clear" w:color="auto" w:fill="F2F2F2" w:themeFill="background1" w:themeFillShade="F2"/>
          </w:tcPr>
          <w:p w14:paraId="398767C3" w14:textId="46766BCA" w:rsidR="0013087F" w:rsidRPr="009716CA" w:rsidRDefault="0005224E"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11.9%</w:t>
            </w:r>
          </w:p>
        </w:tc>
        <w:tc>
          <w:tcPr>
            <w:tcW w:w="1573" w:type="dxa"/>
            <w:shd w:val="clear" w:color="auto" w:fill="F2F2F2" w:themeFill="background1" w:themeFillShade="F2"/>
          </w:tcPr>
          <w:p w14:paraId="1AA485B3" w14:textId="5C6C94D6" w:rsidR="0013087F" w:rsidRPr="009716CA" w:rsidRDefault="006F0970"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3.4%</w:t>
            </w:r>
          </w:p>
        </w:tc>
        <w:tc>
          <w:tcPr>
            <w:tcW w:w="1531" w:type="dxa"/>
            <w:shd w:val="clear" w:color="auto" w:fill="F2F2F2" w:themeFill="background1" w:themeFillShade="F2"/>
          </w:tcPr>
          <w:p w14:paraId="2B131704" w14:textId="0E9CFAC3" w:rsidR="006F0970" w:rsidRPr="009716CA" w:rsidRDefault="00E678A1"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w:t>
            </w:r>
            <w:r w:rsidR="006F0970" w:rsidRPr="009716CA">
              <w:rPr>
                <w:rFonts w:asciiTheme="minorHAnsi" w:eastAsia="Times New Roman" w:hAnsiTheme="minorHAnsi" w:cstheme="minorHAnsi"/>
              </w:rPr>
              <w:t>7 ppm ECO-</w:t>
            </w:r>
          </w:p>
          <w:p w14:paraId="34A9E00C" w14:textId="1666B68C" w:rsidR="0013087F" w:rsidRPr="009716CA" w:rsidRDefault="006F0970"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verified PPA</w:t>
            </w:r>
          </w:p>
        </w:tc>
      </w:tr>
      <w:tr w:rsidR="009716CA" w:rsidRPr="009716CA" w14:paraId="47B09FB1" w14:textId="77777777" w:rsidTr="008B6508">
        <w:trPr>
          <w:jc w:val="center"/>
        </w:trPr>
        <w:tc>
          <w:tcPr>
            <w:tcW w:w="1188" w:type="dxa"/>
            <w:shd w:val="clear" w:color="auto" w:fill="F2F2F2" w:themeFill="background1" w:themeFillShade="F2"/>
          </w:tcPr>
          <w:p w14:paraId="6C3FF788" w14:textId="433D8341" w:rsidR="0013087F" w:rsidRPr="009716CA" w:rsidRDefault="00E85557" w:rsidP="00620363">
            <w:pPr>
              <w:spacing w:after="0" w:line="240" w:lineRule="auto"/>
              <w:rPr>
                <w:rFonts w:asciiTheme="minorHAnsi" w:eastAsia="Times New Roman" w:hAnsiTheme="minorHAnsi" w:cstheme="minorHAnsi"/>
              </w:rPr>
            </w:pPr>
            <w:proofErr w:type="spellStart"/>
            <w:r w:rsidRPr="009716CA">
              <w:rPr>
                <w:rFonts w:asciiTheme="minorHAnsi" w:eastAsia="Times New Roman" w:hAnsiTheme="minorHAnsi" w:cstheme="minorHAnsi"/>
              </w:rPr>
              <w:t>Vidrine</w:t>
            </w:r>
            <w:proofErr w:type="spellEnd"/>
            <w:r w:rsidRPr="009716CA">
              <w:rPr>
                <w:rFonts w:asciiTheme="minorHAnsi" w:eastAsia="Times New Roman" w:hAnsiTheme="minorHAnsi" w:cstheme="minorHAnsi"/>
              </w:rPr>
              <w:t xml:space="preserve"> 2015</w:t>
            </w:r>
          </w:p>
        </w:tc>
        <w:tc>
          <w:tcPr>
            <w:tcW w:w="2366" w:type="dxa"/>
            <w:shd w:val="clear" w:color="auto" w:fill="F2F2F2" w:themeFill="background1" w:themeFillShade="F2"/>
          </w:tcPr>
          <w:p w14:paraId="173C4250" w14:textId="5C79C5F6" w:rsidR="008D5F60" w:rsidRPr="009716CA" w:rsidRDefault="00891C2C"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 xml:space="preserve">Data for this </w:t>
            </w:r>
            <w:r w:rsidR="008D5F60" w:rsidRPr="009716CA">
              <w:rPr>
                <w:rFonts w:asciiTheme="minorHAnsi" w:eastAsia="Times New Roman" w:hAnsiTheme="minorHAnsi" w:cstheme="minorHAnsi"/>
              </w:rPr>
              <w:t>ancillary</w:t>
            </w:r>
            <w:r w:rsidR="00E97EC9" w:rsidRPr="009716CA">
              <w:rPr>
                <w:rFonts w:asciiTheme="minorHAnsi" w:eastAsia="Times New Roman" w:hAnsiTheme="minorHAnsi" w:cstheme="minorHAnsi"/>
              </w:rPr>
              <w:t xml:space="preserve"> </w:t>
            </w:r>
            <w:r w:rsidRPr="009716CA">
              <w:rPr>
                <w:rFonts w:asciiTheme="minorHAnsi" w:eastAsia="Times New Roman" w:hAnsiTheme="minorHAnsi" w:cstheme="minorHAnsi"/>
              </w:rPr>
              <w:t>study</w:t>
            </w:r>
            <w:r w:rsidR="00E97EC9" w:rsidRPr="009716CA">
              <w:rPr>
                <w:rFonts w:asciiTheme="minorHAnsi" w:eastAsia="Times New Roman" w:hAnsiTheme="minorHAnsi" w:cstheme="minorHAnsi"/>
              </w:rPr>
              <w:t xml:space="preserve"> derived from Vidrine 2012</w:t>
            </w:r>
            <w:r w:rsidRPr="009716CA">
              <w:rPr>
                <w:rFonts w:asciiTheme="minorHAnsi" w:eastAsia="Times New Roman" w:hAnsiTheme="minorHAnsi" w:cstheme="minorHAnsi"/>
              </w:rPr>
              <w:t xml:space="preserve"> </w:t>
            </w:r>
          </w:p>
          <w:p w14:paraId="664AB786" w14:textId="6F0B4468" w:rsidR="0013087F" w:rsidRPr="009716CA" w:rsidRDefault="0013087F" w:rsidP="00620363">
            <w:pPr>
              <w:spacing w:after="0" w:line="240" w:lineRule="auto"/>
              <w:rPr>
                <w:rFonts w:asciiTheme="minorHAnsi" w:eastAsia="Times New Roman" w:hAnsiTheme="minorHAnsi" w:cstheme="minorHAnsi"/>
              </w:rPr>
            </w:pPr>
          </w:p>
        </w:tc>
        <w:tc>
          <w:tcPr>
            <w:tcW w:w="1221" w:type="dxa"/>
            <w:shd w:val="clear" w:color="auto" w:fill="F2F2F2" w:themeFill="background1" w:themeFillShade="F2"/>
          </w:tcPr>
          <w:p w14:paraId="5B6F8564" w14:textId="68C30F6C" w:rsidR="0013087F" w:rsidRPr="009716CA" w:rsidRDefault="00A02E34"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 xml:space="preserve">3 </w:t>
            </w:r>
            <w:proofErr w:type="spellStart"/>
            <w:r w:rsidRPr="009716CA">
              <w:rPr>
                <w:rFonts w:asciiTheme="minorHAnsi" w:eastAsia="Times New Roman" w:hAnsiTheme="minorHAnsi" w:cstheme="minorHAnsi"/>
              </w:rPr>
              <w:t>mo</w:t>
            </w:r>
            <w:proofErr w:type="spellEnd"/>
          </w:p>
        </w:tc>
        <w:tc>
          <w:tcPr>
            <w:tcW w:w="1255" w:type="dxa"/>
            <w:shd w:val="clear" w:color="auto" w:fill="F2F2F2" w:themeFill="background1" w:themeFillShade="F2"/>
          </w:tcPr>
          <w:p w14:paraId="605D34E1" w14:textId="013DD414" w:rsidR="0013087F" w:rsidRPr="009716CA" w:rsidRDefault="00121C0F"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350</w:t>
            </w:r>
          </w:p>
        </w:tc>
        <w:tc>
          <w:tcPr>
            <w:tcW w:w="1292" w:type="dxa"/>
            <w:shd w:val="clear" w:color="auto" w:fill="F2F2F2" w:themeFill="background1" w:themeFillShade="F2"/>
          </w:tcPr>
          <w:p w14:paraId="72C276A0" w14:textId="12B38B22" w:rsidR="0013087F" w:rsidRPr="009716CA" w:rsidRDefault="003321C7"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15.7</w:t>
            </w:r>
            <w:r w:rsidR="007B48F8" w:rsidRPr="009716CA">
              <w:rPr>
                <w:rFonts w:asciiTheme="minorHAnsi" w:eastAsia="Times New Roman" w:hAnsiTheme="minorHAnsi" w:cstheme="minorHAnsi"/>
              </w:rPr>
              <w:t>%</w:t>
            </w:r>
          </w:p>
        </w:tc>
        <w:tc>
          <w:tcPr>
            <w:tcW w:w="1573" w:type="dxa"/>
            <w:shd w:val="clear" w:color="auto" w:fill="F2F2F2" w:themeFill="background1" w:themeFillShade="F2"/>
          </w:tcPr>
          <w:p w14:paraId="294DBEA1" w14:textId="624FB00B" w:rsidR="0013087F" w:rsidRPr="009716CA" w:rsidRDefault="007B48F8"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4.7%</w:t>
            </w:r>
          </w:p>
        </w:tc>
        <w:tc>
          <w:tcPr>
            <w:tcW w:w="1531" w:type="dxa"/>
            <w:shd w:val="clear" w:color="auto" w:fill="F2F2F2" w:themeFill="background1" w:themeFillShade="F2"/>
          </w:tcPr>
          <w:p w14:paraId="04B1CDEF" w14:textId="335E8CCE" w:rsidR="00BC6EDF" w:rsidRPr="009716CA" w:rsidRDefault="00E678A1"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w:t>
            </w:r>
            <w:r w:rsidR="00BC6EDF" w:rsidRPr="009716CA">
              <w:rPr>
                <w:rFonts w:asciiTheme="minorHAnsi" w:eastAsia="Times New Roman" w:hAnsiTheme="minorHAnsi" w:cstheme="minorHAnsi"/>
              </w:rPr>
              <w:t>7 ppm ECO-</w:t>
            </w:r>
          </w:p>
          <w:p w14:paraId="2696EC8C" w14:textId="34360219" w:rsidR="0013087F" w:rsidRPr="009716CA" w:rsidRDefault="00BC6EDF" w:rsidP="00620363">
            <w:pPr>
              <w:spacing w:after="0" w:line="240" w:lineRule="auto"/>
              <w:rPr>
                <w:rFonts w:asciiTheme="minorHAnsi" w:eastAsia="Times New Roman" w:hAnsiTheme="minorHAnsi" w:cstheme="minorHAnsi"/>
              </w:rPr>
            </w:pPr>
            <w:r w:rsidRPr="009716CA">
              <w:rPr>
                <w:rFonts w:asciiTheme="minorHAnsi" w:eastAsia="Times New Roman" w:hAnsiTheme="minorHAnsi" w:cstheme="minorHAnsi"/>
              </w:rPr>
              <w:t>verified PPA</w:t>
            </w:r>
          </w:p>
        </w:tc>
      </w:tr>
      <w:tr w:rsidR="009716CA" w:rsidRPr="009716CA" w14:paraId="13B79642" w14:textId="77777777" w:rsidTr="008B6508">
        <w:trPr>
          <w:jc w:val="center"/>
        </w:trPr>
        <w:tc>
          <w:tcPr>
            <w:tcW w:w="1188" w:type="dxa"/>
            <w:shd w:val="clear" w:color="auto" w:fill="F2F2F2" w:themeFill="background1" w:themeFillShade="F2"/>
          </w:tcPr>
          <w:p w14:paraId="5DEB27B5" w14:textId="2CC5686A" w:rsidR="0013087F" w:rsidRPr="009716CA" w:rsidRDefault="00A42BC9" w:rsidP="00620363">
            <w:pPr>
              <w:spacing w:after="0" w:line="480" w:lineRule="auto"/>
              <w:rPr>
                <w:rFonts w:asciiTheme="minorHAnsi" w:eastAsia="Times New Roman" w:hAnsiTheme="minorHAnsi" w:cstheme="minorHAnsi"/>
              </w:rPr>
            </w:pPr>
            <w:proofErr w:type="spellStart"/>
            <w:r w:rsidRPr="009716CA">
              <w:rPr>
                <w:rFonts w:asciiTheme="minorHAnsi" w:eastAsia="Times New Roman" w:hAnsiTheme="minorHAnsi" w:cstheme="minorHAnsi"/>
              </w:rPr>
              <w:t>Wewers</w:t>
            </w:r>
            <w:proofErr w:type="spellEnd"/>
            <w:r w:rsidRPr="009716CA">
              <w:rPr>
                <w:rFonts w:asciiTheme="minorHAnsi" w:eastAsia="Times New Roman" w:hAnsiTheme="minorHAnsi" w:cstheme="minorHAnsi"/>
              </w:rPr>
              <w:t xml:space="preserve"> 2000</w:t>
            </w:r>
          </w:p>
        </w:tc>
        <w:tc>
          <w:tcPr>
            <w:tcW w:w="2366" w:type="dxa"/>
            <w:shd w:val="clear" w:color="auto" w:fill="F2F2F2" w:themeFill="background1" w:themeFillShade="F2"/>
          </w:tcPr>
          <w:p w14:paraId="516528D4" w14:textId="36EA9965" w:rsidR="001906CF" w:rsidRPr="009716CA" w:rsidRDefault="001906CF"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8 telephone counseling</w:t>
            </w:r>
          </w:p>
          <w:p w14:paraId="5F07F378" w14:textId="6BE5096F" w:rsidR="0013087F" w:rsidRPr="009716CA" w:rsidRDefault="001906CF"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sessions + offer of NRT vs. self-help</w:t>
            </w:r>
          </w:p>
        </w:tc>
        <w:tc>
          <w:tcPr>
            <w:tcW w:w="1221" w:type="dxa"/>
            <w:shd w:val="clear" w:color="auto" w:fill="F2F2F2" w:themeFill="background1" w:themeFillShade="F2"/>
          </w:tcPr>
          <w:p w14:paraId="4F1427AC" w14:textId="2A52CD01" w:rsidR="0013087F" w:rsidRPr="009716CA" w:rsidRDefault="00724582"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 xml:space="preserve">2 </w:t>
            </w:r>
            <w:proofErr w:type="spellStart"/>
            <w:r w:rsidRPr="009716CA">
              <w:rPr>
                <w:rFonts w:asciiTheme="minorHAnsi" w:eastAsia="Times New Roman" w:hAnsiTheme="minorHAnsi" w:cstheme="minorHAnsi"/>
              </w:rPr>
              <w:t>mo</w:t>
            </w:r>
            <w:proofErr w:type="spellEnd"/>
          </w:p>
        </w:tc>
        <w:tc>
          <w:tcPr>
            <w:tcW w:w="1255" w:type="dxa"/>
            <w:shd w:val="clear" w:color="auto" w:fill="F2F2F2" w:themeFill="background1" w:themeFillShade="F2"/>
          </w:tcPr>
          <w:p w14:paraId="5342CC99" w14:textId="1519F1BA" w:rsidR="0013087F" w:rsidRPr="009716CA" w:rsidRDefault="00724582"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15</w:t>
            </w:r>
          </w:p>
        </w:tc>
        <w:tc>
          <w:tcPr>
            <w:tcW w:w="1292" w:type="dxa"/>
            <w:shd w:val="clear" w:color="auto" w:fill="F2F2F2" w:themeFill="background1" w:themeFillShade="F2"/>
          </w:tcPr>
          <w:p w14:paraId="44AFDEA0" w14:textId="50585284" w:rsidR="0013087F" w:rsidRPr="009716CA" w:rsidRDefault="00010A80"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62.5%</w:t>
            </w:r>
          </w:p>
        </w:tc>
        <w:tc>
          <w:tcPr>
            <w:tcW w:w="1573" w:type="dxa"/>
            <w:shd w:val="clear" w:color="auto" w:fill="F2F2F2" w:themeFill="background1" w:themeFillShade="F2"/>
          </w:tcPr>
          <w:p w14:paraId="29FC802F" w14:textId="33426A85" w:rsidR="0013087F" w:rsidRPr="009716CA" w:rsidRDefault="00010A80"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0.0%</w:t>
            </w:r>
          </w:p>
        </w:tc>
        <w:tc>
          <w:tcPr>
            <w:tcW w:w="1531" w:type="dxa"/>
            <w:shd w:val="clear" w:color="auto" w:fill="F2F2F2" w:themeFill="background1" w:themeFillShade="F2"/>
          </w:tcPr>
          <w:p w14:paraId="03C8C8A4" w14:textId="77777777" w:rsidR="005E1490" w:rsidRPr="009716CA" w:rsidRDefault="005E1490"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8 ppm ECO-</w:t>
            </w:r>
          </w:p>
          <w:p w14:paraId="56CE5FAB" w14:textId="70431F42" w:rsidR="0013087F" w:rsidRPr="009716CA" w:rsidRDefault="005E1490"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verified PPA</w:t>
            </w:r>
          </w:p>
        </w:tc>
      </w:tr>
      <w:tr w:rsidR="009716CA" w:rsidRPr="009716CA" w14:paraId="783F724D" w14:textId="77777777" w:rsidTr="008B6508">
        <w:trPr>
          <w:jc w:val="center"/>
        </w:trPr>
        <w:tc>
          <w:tcPr>
            <w:tcW w:w="1188" w:type="dxa"/>
            <w:shd w:val="clear" w:color="auto" w:fill="F2F2F2" w:themeFill="background1" w:themeFillShade="F2"/>
          </w:tcPr>
          <w:p w14:paraId="4139A926" w14:textId="0F8DEEB5" w:rsidR="0013087F" w:rsidRPr="009716CA" w:rsidRDefault="00A8365A" w:rsidP="00620363">
            <w:pPr>
              <w:spacing w:after="0" w:line="480" w:lineRule="auto"/>
              <w:rPr>
                <w:rFonts w:asciiTheme="minorHAnsi" w:eastAsia="Times New Roman" w:hAnsiTheme="minorHAnsi" w:cstheme="minorHAnsi"/>
              </w:rPr>
            </w:pPr>
            <w:proofErr w:type="spellStart"/>
            <w:r w:rsidRPr="009716CA">
              <w:rPr>
                <w:rFonts w:asciiTheme="minorHAnsi" w:eastAsia="Times New Roman" w:hAnsiTheme="minorHAnsi" w:cstheme="minorHAnsi"/>
              </w:rPr>
              <w:t>Humfleet</w:t>
            </w:r>
            <w:proofErr w:type="spellEnd"/>
            <w:r w:rsidRPr="009716CA">
              <w:rPr>
                <w:rFonts w:asciiTheme="minorHAnsi" w:eastAsia="Times New Roman" w:hAnsiTheme="minorHAnsi" w:cstheme="minorHAnsi"/>
              </w:rPr>
              <w:t xml:space="preserve"> 2013</w:t>
            </w:r>
          </w:p>
        </w:tc>
        <w:tc>
          <w:tcPr>
            <w:tcW w:w="2366" w:type="dxa"/>
            <w:shd w:val="clear" w:color="auto" w:fill="F2F2F2" w:themeFill="background1" w:themeFillShade="F2"/>
          </w:tcPr>
          <w:p w14:paraId="21F65EA6" w14:textId="1377277C" w:rsidR="00543DF2" w:rsidRPr="009716CA" w:rsidRDefault="00543DF2"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6</w:t>
            </w:r>
            <w:r w:rsidR="00EF5F29" w:rsidRPr="009716CA">
              <w:rPr>
                <w:rFonts w:asciiTheme="minorHAnsi" w:eastAsia="Times New Roman" w:hAnsiTheme="minorHAnsi" w:cstheme="minorHAnsi"/>
              </w:rPr>
              <w:t xml:space="preserve"> </w:t>
            </w:r>
            <w:r w:rsidRPr="009716CA">
              <w:rPr>
                <w:rFonts w:asciiTheme="minorHAnsi" w:eastAsia="Times New Roman" w:hAnsiTheme="minorHAnsi" w:cstheme="minorHAnsi"/>
              </w:rPr>
              <w:t>in-person</w:t>
            </w:r>
          </w:p>
          <w:p w14:paraId="30380F0B" w14:textId="1217A92C" w:rsidR="00543DF2" w:rsidRPr="009716CA" w:rsidRDefault="00543DF2"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 xml:space="preserve">counseling sessions </w:t>
            </w:r>
            <w:r w:rsidR="00DA5866" w:rsidRPr="009716CA">
              <w:rPr>
                <w:rFonts w:asciiTheme="minorHAnsi" w:eastAsia="Times New Roman" w:hAnsiTheme="minorHAnsi" w:cstheme="minorHAnsi"/>
              </w:rPr>
              <w:t xml:space="preserve">+ NRT </w:t>
            </w:r>
            <w:r w:rsidRPr="009716CA">
              <w:rPr>
                <w:rFonts w:asciiTheme="minorHAnsi" w:eastAsia="Times New Roman" w:hAnsiTheme="minorHAnsi" w:cstheme="minorHAnsi"/>
              </w:rPr>
              <w:t>vs.</w:t>
            </w:r>
            <w:r w:rsidR="00EF5F29" w:rsidRPr="009716CA">
              <w:rPr>
                <w:rFonts w:asciiTheme="minorHAnsi" w:eastAsia="Times New Roman" w:hAnsiTheme="minorHAnsi" w:cstheme="minorHAnsi"/>
              </w:rPr>
              <w:t xml:space="preserve"> </w:t>
            </w:r>
            <w:r w:rsidRPr="009716CA">
              <w:rPr>
                <w:rFonts w:asciiTheme="minorHAnsi" w:eastAsia="Times New Roman" w:hAnsiTheme="minorHAnsi" w:cstheme="minorHAnsi"/>
              </w:rPr>
              <w:t>5 web</w:t>
            </w:r>
            <w:r w:rsidR="00EF5F29" w:rsidRPr="009716CA">
              <w:rPr>
                <w:rFonts w:asciiTheme="minorHAnsi" w:eastAsia="Times New Roman" w:hAnsiTheme="minorHAnsi" w:cstheme="minorHAnsi"/>
              </w:rPr>
              <w:t xml:space="preserve"> </w:t>
            </w:r>
            <w:r w:rsidRPr="009716CA">
              <w:rPr>
                <w:rFonts w:asciiTheme="minorHAnsi" w:eastAsia="Times New Roman" w:hAnsiTheme="minorHAnsi" w:cstheme="minorHAnsi"/>
              </w:rPr>
              <w:t>sessions</w:t>
            </w:r>
          </w:p>
          <w:p w14:paraId="0FFF0215" w14:textId="09490FFE" w:rsidR="0013087F" w:rsidRPr="009716CA" w:rsidRDefault="00543DF2"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 xml:space="preserve">vs. brief </w:t>
            </w:r>
            <w:r w:rsidR="00EF5F29" w:rsidRPr="009716CA">
              <w:rPr>
                <w:rFonts w:asciiTheme="minorHAnsi" w:eastAsia="Times New Roman" w:hAnsiTheme="minorHAnsi" w:cstheme="minorHAnsi"/>
              </w:rPr>
              <w:t>counseling</w:t>
            </w:r>
          </w:p>
        </w:tc>
        <w:tc>
          <w:tcPr>
            <w:tcW w:w="1221" w:type="dxa"/>
            <w:shd w:val="clear" w:color="auto" w:fill="F2F2F2" w:themeFill="background1" w:themeFillShade="F2"/>
          </w:tcPr>
          <w:p w14:paraId="44FFA0E4" w14:textId="23D81819" w:rsidR="0013087F" w:rsidRPr="009716CA" w:rsidRDefault="006E058B"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 xml:space="preserve">12 </w:t>
            </w:r>
            <w:proofErr w:type="spellStart"/>
            <w:r w:rsidRPr="009716CA">
              <w:rPr>
                <w:rFonts w:asciiTheme="minorHAnsi" w:eastAsia="Times New Roman" w:hAnsiTheme="minorHAnsi" w:cstheme="minorHAnsi"/>
              </w:rPr>
              <w:t>mo</w:t>
            </w:r>
            <w:proofErr w:type="spellEnd"/>
          </w:p>
        </w:tc>
        <w:tc>
          <w:tcPr>
            <w:tcW w:w="1255" w:type="dxa"/>
            <w:shd w:val="clear" w:color="auto" w:fill="F2F2F2" w:themeFill="background1" w:themeFillShade="F2"/>
          </w:tcPr>
          <w:p w14:paraId="1DCC2CB0" w14:textId="67253B1C" w:rsidR="0013087F" w:rsidRPr="009716CA" w:rsidRDefault="0046639C"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209</w:t>
            </w:r>
          </w:p>
        </w:tc>
        <w:tc>
          <w:tcPr>
            <w:tcW w:w="1292" w:type="dxa"/>
            <w:shd w:val="clear" w:color="auto" w:fill="F2F2F2" w:themeFill="background1" w:themeFillShade="F2"/>
          </w:tcPr>
          <w:p w14:paraId="6DBF7FF2" w14:textId="3294AB93" w:rsidR="00752323" w:rsidRPr="009716CA" w:rsidRDefault="00752323"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 xml:space="preserve">IC: 20.4%; </w:t>
            </w:r>
          </w:p>
          <w:p w14:paraId="3CDB17F5" w14:textId="67B95CC4" w:rsidR="0013087F" w:rsidRPr="009716CA" w:rsidRDefault="0096578D"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 xml:space="preserve">CBI: </w:t>
            </w:r>
            <w:r w:rsidR="00752323" w:rsidRPr="009716CA">
              <w:rPr>
                <w:rFonts w:asciiTheme="minorHAnsi" w:eastAsia="Times New Roman" w:hAnsiTheme="minorHAnsi" w:cstheme="minorHAnsi"/>
              </w:rPr>
              <w:t>25.6%</w:t>
            </w:r>
          </w:p>
        </w:tc>
        <w:tc>
          <w:tcPr>
            <w:tcW w:w="1573" w:type="dxa"/>
            <w:shd w:val="clear" w:color="auto" w:fill="F2F2F2" w:themeFill="background1" w:themeFillShade="F2"/>
          </w:tcPr>
          <w:p w14:paraId="3C32D870" w14:textId="36D0627B" w:rsidR="0013087F" w:rsidRPr="009716CA" w:rsidRDefault="0096578D"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 xml:space="preserve">SH: </w:t>
            </w:r>
            <w:r w:rsidR="006E058B" w:rsidRPr="009716CA">
              <w:rPr>
                <w:rFonts w:asciiTheme="minorHAnsi" w:eastAsia="Times New Roman" w:hAnsiTheme="minorHAnsi" w:cstheme="minorHAnsi"/>
              </w:rPr>
              <w:t>19.7%</w:t>
            </w:r>
          </w:p>
        </w:tc>
        <w:tc>
          <w:tcPr>
            <w:tcW w:w="1531" w:type="dxa"/>
            <w:shd w:val="clear" w:color="auto" w:fill="F2F2F2" w:themeFill="background1" w:themeFillShade="F2"/>
          </w:tcPr>
          <w:p w14:paraId="3281BDED" w14:textId="69F12DCA" w:rsidR="003D251E" w:rsidRPr="009716CA" w:rsidRDefault="00E678A1"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w:t>
            </w:r>
            <w:r w:rsidR="003D251E" w:rsidRPr="009716CA">
              <w:rPr>
                <w:rFonts w:asciiTheme="minorHAnsi" w:eastAsia="Times New Roman" w:hAnsiTheme="minorHAnsi" w:cstheme="minorHAnsi"/>
              </w:rPr>
              <w:t>10 ppm ECO-</w:t>
            </w:r>
          </w:p>
          <w:p w14:paraId="05A610A4" w14:textId="365FF255" w:rsidR="0013087F" w:rsidRPr="009716CA" w:rsidRDefault="003D251E"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verified PPA</w:t>
            </w:r>
          </w:p>
        </w:tc>
      </w:tr>
      <w:tr w:rsidR="009716CA" w:rsidRPr="009716CA" w14:paraId="15794282" w14:textId="77777777" w:rsidTr="008B6508">
        <w:trPr>
          <w:jc w:val="center"/>
        </w:trPr>
        <w:tc>
          <w:tcPr>
            <w:tcW w:w="1188" w:type="dxa"/>
            <w:tcBorders>
              <w:bottom w:val="single" w:sz="4" w:space="0" w:color="auto"/>
            </w:tcBorders>
            <w:shd w:val="clear" w:color="auto" w:fill="F2F2F2" w:themeFill="background1" w:themeFillShade="F2"/>
          </w:tcPr>
          <w:p w14:paraId="40184F07" w14:textId="233461C7" w:rsidR="0013087F" w:rsidRPr="009716CA" w:rsidRDefault="00A8365A"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Lloyd-Richardson 2009</w:t>
            </w:r>
          </w:p>
        </w:tc>
        <w:tc>
          <w:tcPr>
            <w:tcW w:w="2366" w:type="dxa"/>
            <w:tcBorders>
              <w:bottom w:val="single" w:sz="4" w:space="0" w:color="auto"/>
            </w:tcBorders>
            <w:shd w:val="clear" w:color="auto" w:fill="F2F2F2" w:themeFill="background1" w:themeFillShade="F2"/>
          </w:tcPr>
          <w:p w14:paraId="44B8EBED" w14:textId="2AA8CDEF" w:rsidR="00577D34" w:rsidRPr="009716CA" w:rsidRDefault="00577D34"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4 motivational</w:t>
            </w:r>
          </w:p>
          <w:p w14:paraId="60E2B796" w14:textId="66BCD5BD" w:rsidR="00577D34" w:rsidRPr="009716CA" w:rsidRDefault="00577D34"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interviewing sessions +</w:t>
            </w:r>
          </w:p>
          <w:p w14:paraId="32A73974" w14:textId="67A1E570" w:rsidR="0013087F" w:rsidRPr="009716CA" w:rsidRDefault="00577D34"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NRT vs. 2 counseling sessions + NR</w:t>
            </w:r>
          </w:p>
        </w:tc>
        <w:tc>
          <w:tcPr>
            <w:tcW w:w="1221" w:type="dxa"/>
            <w:tcBorders>
              <w:bottom w:val="single" w:sz="4" w:space="0" w:color="auto"/>
            </w:tcBorders>
            <w:shd w:val="clear" w:color="auto" w:fill="F2F2F2" w:themeFill="background1" w:themeFillShade="F2"/>
          </w:tcPr>
          <w:p w14:paraId="1EAF2992" w14:textId="77777777" w:rsidR="0013087F" w:rsidRPr="009716CA" w:rsidRDefault="008B10EC"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 xml:space="preserve">2 </w:t>
            </w:r>
            <w:proofErr w:type="spellStart"/>
            <w:r w:rsidRPr="009716CA">
              <w:rPr>
                <w:rFonts w:asciiTheme="minorHAnsi" w:eastAsia="Times New Roman" w:hAnsiTheme="minorHAnsi" w:cstheme="minorHAnsi"/>
              </w:rPr>
              <w:t>mo</w:t>
            </w:r>
            <w:proofErr w:type="spellEnd"/>
          </w:p>
          <w:p w14:paraId="6A6F55B5" w14:textId="77777777" w:rsidR="008B10EC" w:rsidRPr="009716CA" w:rsidRDefault="008B10EC"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 xml:space="preserve">4 </w:t>
            </w:r>
            <w:proofErr w:type="spellStart"/>
            <w:r w:rsidRPr="009716CA">
              <w:rPr>
                <w:rFonts w:asciiTheme="minorHAnsi" w:eastAsia="Times New Roman" w:hAnsiTheme="minorHAnsi" w:cstheme="minorHAnsi"/>
              </w:rPr>
              <w:t>mo</w:t>
            </w:r>
            <w:proofErr w:type="spellEnd"/>
            <w:r w:rsidRPr="009716CA">
              <w:rPr>
                <w:rFonts w:asciiTheme="minorHAnsi" w:eastAsia="Times New Roman" w:hAnsiTheme="minorHAnsi" w:cstheme="minorHAnsi"/>
              </w:rPr>
              <w:t xml:space="preserve"> </w:t>
            </w:r>
          </w:p>
          <w:p w14:paraId="5453D2B5" w14:textId="03BE83DF" w:rsidR="008B10EC" w:rsidRPr="009716CA" w:rsidRDefault="008B10EC"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 xml:space="preserve">6 </w:t>
            </w:r>
            <w:proofErr w:type="spellStart"/>
            <w:r w:rsidRPr="009716CA">
              <w:rPr>
                <w:rFonts w:asciiTheme="minorHAnsi" w:eastAsia="Times New Roman" w:hAnsiTheme="minorHAnsi" w:cstheme="minorHAnsi"/>
              </w:rPr>
              <w:t>mo</w:t>
            </w:r>
            <w:proofErr w:type="spellEnd"/>
          </w:p>
        </w:tc>
        <w:tc>
          <w:tcPr>
            <w:tcW w:w="1255" w:type="dxa"/>
            <w:tcBorders>
              <w:bottom w:val="single" w:sz="4" w:space="0" w:color="auto"/>
            </w:tcBorders>
            <w:shd w:val="clear" w:color="auto" w:fill="F2F2F2" w:themeFill="background1" w:themeFillShade="F2"/>
          </w:tcPr>
          <w:p w14:paraId="2EC7531B" w14:textId="475F1BE2" w:rsidR="0013087F" w:rsidRPr="009716CA" w:rsidRDefault="008B10EC"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444</w:t>
            </w:r>
          </w:p>
        </w:tc>
        <w:tc>
          <w:tcPr>
            <w:tcW w:w="1292" w:type="dxa"/>
            <w:tcBorders>
              <w:bottom w:val="single" w:sz="4" w:space="0" w:color="auto"/>
            </w:tcBorders>
            <w:shd w:val="clear" w:color="auto" w:fill="F2F2F2" w:themeFill="background1" w:themeFillShade="F2"/>
          </w:tcPr>
          <w:p w14:paraId="2FCBF51F" w14:textId="7B7EE69E" w:rsidR="0013087F" w:rsidRPr="009716CA" w:rsidRDefault="005C2978"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9%</w:t>
            </w:r>
          </w:p>
        </w:tc>
        <w:tc>
          <w:tcPr>
            <w:tcW w:w="1573" w:type="dxa"/>
            <w:tcBorders>
              <w:bottom w:val="single" w:sz="4" w:space="0" w:color="auto"/>
            </w:tcBorders>
            <w:shd w:val="clear" w:color="auto" w:fill="F2F2F2" w:themeFill="background1" w:themeFillShade="F2"/>
          </w:tcPr>
          <w:p w14:paraId="3E877696" w14:textId="2C0F7FA7" w:rsidR="0013087F" w:rsidRPr="009716CA" w:rsidRDefault="005C2978"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10%</w:t>
            </w:r>
          </w:p>
        </w:tc>
        <w:tc>
          <w:tcPr>
            <w:tcW w:w="1531" w:type="dxa"/>
            <w:tcBorders>
              <w:bottom w:val="single" w:sz="4" w:space="0" w:color="auto"/>
            </w:tcBorders>
            <w:shd w:val="clear" w:color="auto" w:fill="F2F2F2" w:themeFill="background1" w:themeFillShade="F2"/>
          </w:tcPr>
          <w:p w14:paraId="30D2F34F" w14:textId="0EE98486" w:rsidR="00CF71A9" w:rsidRPr="009716CA" w:rsidRDefault="00E678A1"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w:t>
            </w:r>
            <w:r w:rsidR="00CF71A9" w:rsidRPr="009716CA">
              <w:rPr>
                <w:rFonts w:asciiTheme="minorHAnsi" w:eastAsia="Times New Roman" w:hAnsiTheme="minorHAnsi" w:cstheme="minorHAnsi"/>
              </w:rPr>
              <w:t>10 ppm ECO-</w:t>
            </w:r>
          </w:p>
          <w:p w14:paraId="6DDD278A" w14:textId="27CCF5AB" w:rsidR="0013087F" w:rsidRPr="009716CA" w:rsidRDefault="00CF71A9"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verified PPA</w:t>
            </w:r>
          </w:p>
        </w:tc>
      </w:tr>
      <w:tr w:rsidR="009716CA" w:rsidRPr="009716CA" w14:paraId="41BCC5BD" w14:textId="77777777" w:rsidTr="003D1DF0">
        <w:trPr>
          <w:trHeight w:val="1952"/>
          <w:jc w:val="center"/>
        </w:trPr>
        <w:tc>
          <w:tcPr>
            <w:tcW w:w="1188" w:type="dxa"/>
            <w:tcBorders>
              <w:bottom w:val="single" w:sz="4" w:space="0" w:color="auto"/>
            </w:tcBorders>
            <w:shd w:val="clear" w:color="auto" w:fill="F2F2F2" w:themeFill="background1" w:themeFillShade="F2"/>
          </w:tcPr>
          <w:p w14:paraId="2A4EA7D5" w14:textId="2A3DDCE7" w:rsidR="0013087F" w:rsidRPr="009716CA" w:rsidRDefault="003A2AB5" w:rsidP="00620363">
            <w:pPr>
              <w:spacing w:after="0" w:line="480" w:lineRule="auto"/>
              <w:rPr>
                <w:rFonts w:asciiTheme="minorHAnsi" w:eastAsia="Times New Roman" w:hAnsiTheme="minorHAnsi" w:cstheme="minorHAnsi"/>
              </w:rPr>
            </w:pPr>
            <w:proofErr w:type="spellStart"/>
            <w:r w:rsidRPr="009716CA">
              <w:rPr>
                <w:rFonts w:asciiTheme="minorHAnsi" w:eastAsia="Times New Roman" w:hAnsiTheme="minorHAnsi" w:cstheme="minorHAnsi"/>
              </w:rPr>
              <w:t>Shuter</w:t>
            </w:r>
            <w:proofErr w:type="spellEnd"/>
            <w:r w:rsidRPr="009716CA">
              <w:rPr>
                <w:rFonts w:asciiTheme="minorHAnsi" w:eastAsia="Times New Roman" w:hAnsiTheme="minorHAnsi" w:cstheme="minorHAnsi"/>
              </w:rPr>
              <w:t xml:space="preserve"> 2014</w:t>
            </w:r>
          </w:p>
        </w:tc>
        <w:tc>
          <w:tcPr>
            <w:tcW w:w="2366" w:type="dxa"/>
            <w:tcBorders>
              <w:bottom w:val="single" w:sz="4" w:space="0" w:color="auto"/>
            </w:tcBorders>
            <w:shd w:val="clear" w:color="auto" w:fill="F2F2F2" w:themeFill="background1" w:themeFillShade="F2"/>
          </w:tcPr>
          <w:p w14:paraId="10994C92" w14:textId="77777777" w:rsidR="0059623B" w:rsidRPr="009716CA" w:rsidRDefault="0059623B"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8 sessions of web-based</w:t>
            </w:r>
          </w:p>
          <w:p w14:paraId="7D10FAA6" w14:textId="2D47C89B" w:rsidR="0013087F" w:rsidRPr="009716CA" w:rsidRDefault="00183FBC"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intervention</w:t>
            </w:r>
            <w:r w:rsidR="0059623B" w:rsidRPr="009716CA">
              <w:rPr>
                <w:rFonts w:asciiTheme="minorHAnsi" w:eastAsia="Times New Roman" w:hAnsiTheme="minorHAnsi" w:cstheme="minorHAnsi"/>
              </w:rPr>
              <w:t xml:space="preserve"> +</w:t>
            </w:r>
            <w:r w:rsidRPr="009716CA">
              <w:rPr>
                <w:rFonts w:asciiTheme="minorHAnsi" w:eastAsia="Times New Roman" w:hAnsiTheme="minorHAnsi" w:cstheme="minorHAnsi"/>
              </w:rPr>
              <w:t xml:space="preserve"> </w:t>
            </w:r>
            <w:r w:rsidR="0059623B" w:rsidRPr="009716CA">
              <w:rPr>
                <w:rFonts w:asciiTheme="minorHAnsi" w:eastAsia="Times New Roman" w:hAnsiTheme="minorHAnsi" w:cstheme="minorHAnsi"/>
              </w:rPr>
              <w:t xml:space="preserve">NRT vs. </w:t>
            </w:r>
            <w:proofErr w:type="spellStart"/>
            <w:r w:rsidR="0059623B" w:rsidRPr="009716CA">
              <w:rPr>
                <w:rFonts w:asciiTheme="minorHAnsi" w:eastAsia="Times New Roman" w:hAnsiTheme="minorHAnsi" w:cstheme="minorHAnsi"/>
              </w:rPr>
              <w:t>briefcounseling</w:t>
            </w:r>
            <w:proofErr w:type="spellEnd"/>
            <w:r w:rsidR="0059623B" w:rsidRPr="009716CA">
              <w:rPr>
                <w:rFonts w:asciiTheme="minorHAnsi" w:eastAsia="Times New Roman" w:hAnsiTheme="minorHAnsi" w:cstheme="minorHAnsi"/>
              </w:rPr>
              <w:t xml:space="preserve"> + NRT</w:t>
            </w:r>
          </w:p>
        </w:tc>
        <w:tc>
          <w:tcPr>
            <w:tcW w:w="1221" w:type="dxa"/>
            <w:tcBorders>
              <w:bottom w:val="single" w:sz="4" w:space="0" w:color="auto"/>
            </w:tcBorders>
            <w:shd w:val="clear" w:color="auto" w:fill="F2F2F2" w:themeFill="background1" w:themeFillShade="F2"/>
          </w:tcPr>
          <w:p w14:paraId="0F6CA759" w14:textId="4A65C949" w:rsidR="0013087F" w:rsidRPr="009716CA" w:rsidRDefault="00E678A1"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 xml:space="preserve">3 </w:t>
            </w:r>
            <w:proofErr w:type="spellStart"/>
            <w:r w:rsidRPr="009716CA">
              <w:rPr>
                <w:rFonts w:asciiTheme="minorHAnsi" w:eastAsia="Times New Roman" w:hAnsiTheme="minorHAnsi" w:cstheme="minorHAnsi"/>
              </w:rPr>
              <w:t>mo</w:t>
            </w:r>
            <w:proofErr w:type="spellEnd"/>
          </w:p>
        </w:tc>
        <w:tc>
          <w:tcPr>
            <w:tcW w:w="1255" w:type="dxa"/>
            <w:tcBorders>
              <w:bottom w:val="single" w:sz="4" w:space="0" w:color="auto"/>
            </w:tcBorders>
            <w:shd w:val="clear" w:color="auto" w:fill="F2F2F2" w:themeFill="background1" w:themeFillShade="F2"/>
          </w:tcPr>
          <w:p w14:paraId="565CAA51" w14:textId="2030D16E" w:rsidR="0013087F" w:rsidRPr="009716CA" w:rsidRDefault="00EE11DC"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138</w:t>
            </w:r>
          </w:p>
        </w:tc>
        <w:tc>
          <w:tcPr>
            <w:tcW w:w="1292" w:type="dxa"/>
            <w:tcBorders>
              <w:bottom w:val="single" w:sz="4" w:space="0" w:color="auto"/>
            </w:tcBorders>
            <w:shd w:val="clear" w:color="auto" w:fill="F2F2F2" w:themeFill="background1" w:themeFillShade="F2"/>
          </w:tcPr>
          <w:p w14:paraId="3BFECCFA" w14:textId="3C535AFE" w:rsidR="0013087F" w:rsidRPr="009716CA" w:rsidRDefault="00DA207C"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 xml:space="preserve">10.1% </w:t>
            </w:r>
          </w:p>
        </w:tc>
        <w:tc>
          <w:tcPr>
            <w:tcW w:w="1573" w:type="dxa"/>
            <w:tcBorders>
              <w:bottom w:val="single" w:sz="4" w:space="0" w:color="auto"/>
            </w:tcBorders>
            <w:shd w:val="clear" w:color="auto" w:fill="F2F2F2" w:themeFill="background1" w:themeFillShade="F2"/>
          </w:tcPr>
          <w:p w14:paraId="390A6DB6" w14:textId="75474412" w:rsidR="0013087F" w:rsidRPr="009716CA" w:rsidRDefault="00DA207C"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4.3%</w:t>
            </w:r>
          </w:p>
        </w:tc>
        <w:tc>
          <w:tcPr>
            <w:tcW w:w="1531" w:type="dxa"/>
            <w:tcBorders>
              <w:bottom w:val="single" w:sz="4" w:space="0" w:color="auto"/>
            </w:tcBorders>
            <w:shd w:val="clear" w:color="auto" w:fill="F2F2F2" w:themeFill="background1" w:themeFillShade="F2"/>
          </w:tcPr>
          <w:p w14:paraId="6DE7B406" w14:textId="2C250ECF" w:rsidR="00E678A1" w:rsidRPr="009716CA" w:rsidRDefault="00E678A1"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≥10 ppm ECO-</w:t>
            </w:r>
          </w:p>
          <w:p w14:paraId="601F9F41" w14:textId="6CF24835" w:rsidR="0013087F" w:rsidRPr="009716CA" w:rsidRDefault="00E678A1" w:rsidP="00620363">
            <w:pPr>
              <w:spacing w:after="0" w:line="480" w:lineRule="auto"/>
              <w:rPr>
                <w:rFonts w:asciiTheme="minorHAnsi" w:eastAsia="Times New Roman" w:hAnsiTheme="minorHAnsi" w:cstheme="minorHAnsi"/>
              </w:rPr>
            </w:pPr>
            <w:r w:rsidRPr="009716CA">
              <w:rPr>
                <w:rFonts w:asciiTheme="minorHAnsi" w:eastAsia="Times New Roman" w:hAnsiTheme="minorHAnsi" w:cstheme="minorHAnsi"/>
              </w:rPr>
              <w:t>verified PPA</w:t>
            </w:r>
          </w:p>
        </w:tc>
      </w:tr>
      <w:tr w:rsidR="0033117D" w:rsidRPr="009716CA" w14:paraId="68432FF2" w14:textId="77777777" w:rsidTr="008B6508">
        <w:trPr>
          <w:jc w:val="center"/>
        </w:trPr>
        <w:tc>
          <w:tcPr>
            <w:tcW w:w="10426" w:type="dxa"/>
            <w:gridSpan w:val="7"/>
            <w:tcBorders>
              <w:top w:val="single" w:sz="4" w:space="0" w:color="auto"/>
              <w:left w:val="nil"/>
              <w:bottom w:val="nil"/>
              <w:right w:val="nil"/>
            </w:tcBorders>
            <w:shd w:val="clear" w:color="auto" w:fill="FFFFFF" w:themeFill="background1"/>
          </w:tcPr>
          <w:p w14:paraId="08FC406F" w14:textId="77777777" w:rsidR="009716CA" w:rsidRDefault="004D7CBE" w:rsidP="00FB2791">
            <w:pPr>
              <w:spacing w:after="0" w:line="240" w:lineRule="auto"/>
              <w:jc w:val="both"/>
              <w:rPr>
                <w:rFonts w:asciiTheme="minorHAnsi" w:eastAsia="Times New Roman" w:hAnsiTheme="minorHAnsi" w:cstheme="minorHAnsi"/>
              </w:rPr>
            </w:pPr>
            <w:r w:rsidRPr="009716CA">
              <w:rPr>
                <w:rFonts w:asciiTheme="minorHAnsi" w:eastAsia="Times New Roman" w:hAnsiTheme="minorHAnsi" w:cstheme="minorHAnsi"/>
              </w:rPr>
              <w:t>NRT = Nicotine Replacement Therapy</w:t>
            </w:r>
          </w:p>
          <w:p w14:paraId="7081E009" w14:textId="504095CD" w:rsidR="00215427" w:rsidRPr="009716CA" w:rsidRDefault="00215427" w:rsidP="00FB2791">
            <w:pPr>
              <w:spacing w:after="0" w:line="240" w:lineRule="auto"/>
              <w:jc w:val="both"/>
              <w:rPr>
                <w:rFonts w:asciiTheme="minorHAnsi" w:eastAsia="Times New Roman" w:hAnsiTheme="minorHAnsi" w:cstheme="minorHAnsi"/>
              </w:rPr>
            </w:pPr>
            <w:r w:rsidRPr="009716CA">
              <w:rPr>
                <w:rFonts w:asciiTheme="minorHAnsi" w:eastAsia="Times New Roman" w:hAnsiTheme="minorHAnsi" w:cstheme="minorHAnsi"/>
              </w:rPr>
              <w:t xml:space="preserve">ECO = </w:t>
            </w:r>
            <w:r w:rsidR="00D93143" w:rsidRPr="009716CA">
              <w:rPr>
                <w:rFonts w:asciiTheme="minorHAnsi" w:eastAsia="Times New Roman" w:hAnsiTheme="minorHAnsi" w:cstheme="minorHAnsi"/>
              </w:rPr>
              <w:t>Expelled Carbon Monoxide</w:t>
            </w:r>
          </w:p>
        </w:tc>
      </w:tr>
    </w:tbl>
    <w:p w14:paraId="506D5ADF" w14:textId="58BFAB25" w:rsidR="003A66BE" w:rsidRPr="00232C4A" w:rsidRDefault="009716CA" w:rsidP="00FB2791">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DE3DED" w:rsidRPr="00232C4A">
        <w:rPr>
          <w:rFonts w:asciiTheme="minorHAnsi" w:eastAsia="Times New Roman" w:hAnsiTheme="minorHAnsi" w:cstheme="minorHAnsi"/>
          <w:sz w:val="24"/>
          <w:szCs w:val="24"/>
        </w:rPr>
        <w:t>Meta-Analysis Results</w:t>
      </w:r>
    </w:p>
    <w:p w14:paraId="706F509A" w14:textId="77777777" w:rsidR="009716CA" w:rsidRDefault="009716CA" w:rsidP="00FB2791">
      <w:pPr>
        <w:spacing w:before="120" w:after="120" w:line="240" w:lineRule="auto"/>
        <w:jc w:val="both"/>
        <w:rPr>
          <w:rFonts w:asciiTheme="minorHAnsi" w:eastAsia="Times New Roman" w:hAnsiTheme="minorHAnsi" w:cstheme="minorHAnsi"/>
          <w:sz w:val="24"/>
          <w:szCs w:val="24"/>
        </w:rPr>
        <w:sectPr w:rsidR="009716CA" w:rsidSect="00FA56A0">
          <w:type w:val="continuous"/>
          <w:pgSz w:w="11907" w:h="16839" w:code="9"/>
          <w:pgMar w:top="720" w:right="720" w:bottom="720" w:left="720" w:header="432" w:footer="576" w:gutter="0"/>
          <w:pgNumType w:start="255"/>
          <w:cols w:space="720"/>
          <w:docGrid w:linePitch="360"/>
        </w:sectPr>
      </w:pPr>
    </w:p>
    <w:p w14:paraId="35E7BD33" w14:textId="42BCFF49" w:rsidR="003D1DF0" w:rsidRDefault="00AE1A72" w:rsidP="003D1DF0">
      <w:pPr>
        <w:spacing w:before="240" w:after="120" w:line="240" w:lineRule="auto"/>
        <w:jc w:val="both"/>
        <w:rPr>
          <w:rFonts w:asciiTheme="minorHAnsi" w:eastAsia="Times New Roman" w:hAnsiTheme="minorHAnsi" w:cstheme="minorHAnsi"/>
          <w:sz w:val="24"/>
          <w:szCs w:val="24"/>
        </w:rPr>
      </w:pPr>
      <w:r w:rsidRPr="00AE1A72">
        <w:rPr>
          <w:rFonts w:asciiTheme="minorHAnsi" w:eastAsia="Times New Roman" w:hAnsiTheme="minorHAnsi" w:cstheme="minorHAnsi"/>
          <w:sz w:val="24"/>
          <w:szCs w:val="24"/>
        </w:rPr>
        <w:lastRenderedPageBreak/>
        <w:t xml:space="preserve">The meta-analysis of the </w:t>
      </w:r>
      <w:r w:rsidR="009B18FE">
        <w:rPr>
          <w:rFonts w:asciiTheme="minorHAnsi" w:eastAsia="Times New Roman" w:hAnsiTheme="minorHAnsi" w:cstheme="minorHAnsi"/>
          <w:sz w:val="24"/>
          <w:szCs w:val="24"/>
        </w:rPr>
        <w:t>dichotomou</w:t>
      </w:r>
      <w:r w:rsidR="003179D0">
        <w:rPr>
          <w:rFonts w:asciiTheme="minorHAnsi" w:eastAsia="Times New Roman" w:hAnsiTheme="minorHAnsi" w:cstheme="minorHAnsi"/>
          <w:sz w:val="24"/>
          <w:szCs w:val="24"/>
        </w:rPr>
        <w:t>s</w:t>
      </w:r>
      <w:r w:rsidR="009B18FE">
        <w:rPr>
          <w:rFonts w:asciiTheme="minorHAnsi" w:eastAsia="Times New Roman" w:hAnsiTheme="minorHAnsi" w:cstheme="minorHAnsi"/>
          <w:sz w:val="24"/>
          <w:szCs w:val="24"/>
        </w:rPr>
        <w:t xml:space="preserve"> 8 studies</w:t>
      </w:r>
      <w:r w:rsidRPr="00AE1A72">
        <w:rPr>
          <w:rFonts w:asciiTheme="minorHAnsi" w:eastAsia="Times New Roman" w:hAnsiTheme="minorHAnsi" w:cstheme="minorHAnsi"/>
          <w:sz w:val="24"/>
          <w:szCs w:val="24"/>
        </w:rPr>
        <w:t xml:space="preserve"> </w:t>
      </w:r>
      <w:r w:rsidR="003179D0">
        <w:rPr>
          <w:rFonts w:asciiTheme="minorHAnsi" w:eastAsia="Times New Roman" w:hAnsiTheme="minorHAnsi" w:cstheme="minorHAnsi"/>
          <w:sz w:val="24"/>
          <w:szCs w:val="24"/>
        </w:rPr>
        <w:t xml:space="preserve">that </w:t>
      </w:r>
      <w:r w:rsidRPr="00AE1A72">
        <w:rPr>
          <w:rFonts w:asciiTheme="minorHAnsi" w:eastAsia="Times New Roman" w:hAnsiTheme="minorHAnsi" w:cstheme="minorHAnsi"/>
          <w:sz w:val="24"/>
          <w:szCs w:val="24"/>
        </w:rPr>
        <w:t>evaluat</w:t>
      </w:r>
      <w:r w:rsidR="003179D0">
        <w:rPr>
          <w:rFonts w:asciiTheme="minorHAnsi" w:eastAsia="Times New Roman" w:hAnsiTheme="minorHAnsi" w:cstheme="minorHAnsi"/>
          <w:sz w:val="24"/>
          <w:szCs w:val="24"/>
        </w:rPr>
        <w:t>ed</w:t>
      </w:r>
      <w:r w:rsidRPr="00AE1A72">
        <w:rPr>
          <w:rFonts w:asciiTheme="minorHAnsi" w:eastAsia="Times New Roman" w:hAnsiTheme="minorHAnsi" w:cstheme="minorHAnsi"/>
          <w:sz w:val="24"/>
          <w:szCs w:val="24"/>
        </w:rPr>
        <w:t xml:space="preserve"> the</w:t>
      </w:r>
      <w:r>
        <w:rPr>
          <w:rFonts w:asciiTheme="minorHAnsi" w:eastAsia="Times New Roman" w:hAnsiTheme="minorHAnsi" w:cstheme="minorHAnsi"/>
          <w:sz w:val="24"/>
          <w:szCs w:val="24"/>
        </w:rPr>
        <w:t xml:space="preserve"> </w:t>
      </w:r>
      <w:r w:rsidRPr="00AE1A72">
        <w:rPr>
          <w:rFonts w:asciiTheme="minorHAnsi" w:eastAsia="Times New Roman" w:hAnsiTheme="minorHAnsi" w:cstheme="minorHAnsi"/>
          <w:sz w:val="24"/>
          <w:szCs w:val="24"/>
        </w:rPr>
        <w:t xml:space="preserve">efficacy of </w:t>
      </w:r>
      <w:r w:rsidR="009B18FE">
        <w:rPr>
          <w:rFonts w:asciiTheme="minorHAnsi" w:eastAsia="Times New Roman" w:hAnsiTheme="minorHAnsi" w:cstheme="minorHAnsi"/>
          <w:sz w:val="24"/>
          <w:szCs w:val="24"/>
        </w:rPr>
        <w:t xml:space="preserve">the enhanced care </w:t>
      </w:r>
      <w:r w:rsidRPr="00AE1A72">
        <w:rPr>
          <w:rFonts w:asciiTheme="minorHAnsi" w:eastAsia="Times New Roman" w:hAnsiTheme="minorHAnsi" w:cstheme="minorHAnsi"/>
          <w:sz w:val="24"/>
          <w:szCs w:val="24"/>
        </w:rPr>
        <w:t xml:space="preserve">interventions </w:t>
      </w:r>
      <w:r w:rsidR="003179D0">
        <w:rPr>
          <w:rFonts w:asciiTheme="minorHAnsi" w:eastAsia="Times New Roman" w:hAnsiTheme="minorHAnsi" w:cstheme="minorHAnsi"/>
          <w:sz w:val="24"/>
          <w:szCs w:val="24"/>
        </w:rPr>
        <w:t xml:space="preserve">for </w:t>
      </w:r>
      <w:r w:rsidRPr="00AE1A72">
        <w:rPr>
          <w:rFonts w:asciiTheme="minorHAnsi" w:eastAsia="Times New Roman" w:hAnsiTheme="minorHAnsi" w:cstheme="minorHAnsi"/>
          <w:sz w:val="24"/>
          <w:szCs w:val="24"/>
        </w:rPr>
        <w:t xml:space="preserve">smoking </w:t>
      </w:r>
      <w:r w:rsidR="003179D0">
        <w:rPr>
          <w:rFonts w:asciiTheme="minorHAnsi" w:eastAsia="Times New Roman" w:hAnsiTheme="minorHAnsi" w:cstheme="minorHAnsi"/>
          <w:sz w:val="24"/>
          <w:szCs w:val="24"/>
        </w:rPr>
        <w:t>cessation</w:t>
      </w:r>
      <w:r w:rsidRPr="00AE1A72">
        <w:rPr>
          <w:rFonts w:asciiTheme="minorHAnsi" w:eastAsia="Times New Roman" w:hAnsiTheme="minorHAnsi" w:cstheme="minorHAnsi"/>
          <w:sz w:val="24"/>
          <w:szCs w:val="24"/>
        </w:rPr>
        <w:t xml:space="preserve"> </w:t>
      </w:r>
      <w:r w:rsidR="003179D0">
        <w:rPr>
          <w:rFonts w:asciiTheme="minorHAnsi" w:eastAsia="Times New Roman" w:hAnsiTheme="minorHAnsi" w:cstheme="minorHAnsi"/>
          <w:sz w:val="24"/>
          <w:szCs w:val="24"/>
        </w:rPr>
        <w:t>resulted in</w:t>
      </w:r>
      <w:r w:rsidR="00A356B9">
        <w:rPr>
          <w:rFonts w:asciiTheme="minorHAnsi" w:eastAsia="Times New Roman" w:hAnsiTheme="minorHAnsi" w:cstheme="minorHAnsi"/>
          <w:sz w:val="24"/>
          <w:szCs w:val="24"/>
        </w:rPr>
        <w:t xml:space="preserve"> a moder</w:t>
      </w:r>
      <w:r w:rsidRPr="00AE1A72">
        <w:rPr>
          <w:rFonts w:asciiTheme="minorHAnsi" w:eastAsia="Times New Roman" w:hAnsiTheme="minorHAnsi" w:cstheme="minorHAnsi"/>
          <w:sz w:val="24"/>
          <w:szCs w:val="24"/>
        </w:rPr>
        <w:t>ate statistically significant effect size for abstinence</w:t>
      </w:r>
      <w:r w:rsidR="005E62EE">
        <w:rPr>
          <w:rFonts w:asciiTheme="minorHAnsi" w:eastAsia="Times New Roman" w:hAnsiTheme="minorHAnsi" w:cstheme="minorHAnsi"/>
          <w:sz w:val="24"/>
          <w:szCs w:val="24"/>
        </w:rPr>
        <w:t xml:space="preserve"> with an O</w:t>
      </w:r>
      <w:r w:rsidR="003A44C5">
        <w:rPr>
          <w:rFonts w:asciiTheme="minorHAnsi" w:eastAsia="Times New Roman" w:hAnsiTheme="minorHAnsi" w:cstheme="minorHAnsi"/>
          <w:sz w:val="24"/>
          <w:szCs w:val="24"/>
        </w:rPr>
        <w:t>R</w:t>
      </w:r>
      <w:r w:rsidR="008A312E">
        <w:rPr>
          <w:rFonts w:asciiTheme="minorHAnsi" w:eastAsia="Times New Roman" w:hAnsiTheme="minorHAnsi" w:cstheme="minorHAnsi"/>
          <w:sz w:val="24"/>
          <w:szCs w:val="24"/>
        </w:rPr>
        <w:t xml:space="preserve"> of </w:t>
      </w:r>
      <w:r w:rsidR="005E62EE" w:rsidRPr="005E62EE">
        <w:rPr>
          <w:rFonts w:asciiTheme="minorHAnsi" w:eastAsia="Times New Roman" w:hAnsiTheme="minorHAnsi" w:cstheme="minorHAnsi"/>
          <w:sz w:val="24"/>
          <w:szCs w:val="24"/>
        </w:rPr>
        <w:t xml:space="preserve">2.84 </w:t>
      </w:r>
      <w:r w:rsidR="008A312E">
        <w:rPr>
          <w:rFonts w:asciiTheme="minorHAnsi" w:eastAsia="Times New Roman" w:hAnsiTheme="minorHAnsi" w:cstheme="minorHAnsi"/>
          <w:sz w:val="24"/>
          <w:szCs w:val="24"/>
        </w:rPr>
        <w:t>(95$ CI</w:t>
      </w:r>
      <w:r w:rsidR="00442768">
        <w:rPr>
          <w:rFonts w:asciiTheme="minorHAnsi" w:eastAsia="Times New Roman" w:hAnsiTheme="minorHAnsi" w:cstheme="minorHAnsi"/>
          <w:sz w:val="24"/>
          <w:szCs w:val="24"/>
        </w:rPr>
        <w:t xml:space="preserve"> </w:t>
      </w:r>
      <w:r w:rsidR="005E62EE" w:rsidRPr="005E62EE">
        <w:rPr>
          <w:rFonts w:asciiTheme="minorHAnsi" w:eastAsia="Times New Roman" w:hAnsiTheme="minorHAnsi" w:cstheme="minorHAnsi"/>
          <w:sz w:val="24"/>
          <w:szCs w:val="24"/>
        </w:rPr>
        <w:t>1.93</w:t>
      </w:r>
      <w:r w:rsidR="00442768">
        <w:rPr>
          <w:rFonts w:asciiTheme="minorHAnsi" w:eastAsia="Times New Roman" w:hAnsiTheme="minorHAnsi" w:cstheme="minorHAnsi"/>
          <w:sz w:val="24"/>
          <w:szCs w:val="24"/>
        </w:rPr>
        <w:t xml:space="preserve"> to </w:t>
      </w:r>
      <w:r w:rsidR="005E62EE" w:rsidRPr="005E62EE">
        <w:rPr>
          <w:rFonts w:asciiTheme="minorHAnsi" w:eastAsia="Times New Roman" w:hAnsiTheme="minorHAnsi" w:cstheme="minorHAnsi"/>
          <w:sz w:val="24"/>
          <w:szCs w:val="24"/>
        </w:rPr>
        <w:t>4.17</w:t>
      </w:r>
      <w:r w:rsidR="00442768">
        <w:rPr>
          <w:rFonts w:asciiTheme="minorHAnsi" w:eastAsia="Times New Roman" w:hAnsiTheme="minorHAnsi" w:cstheme="minorHAnsi"/>
          <w:sz w:val="24"/>
          <w:szCs w:val="24"/>
        </w:rPr>
        <w:t>)</w:t>
      </w:r>
      <w:r w:rsidR="00930EA9" w:rsidRPr="00930EA9">
        <w:rPr>
          <w:rFonts w:asciiTheme="minorHAnsi" w:eastAsia="Times New Roman" w:hAnsiTheme="minorHAnsi" w:cstheme="minorHAnsi"/>
          <w:sz w:val="24"/>
          <w:szCs w:val="24"/>
        </w:rPr>
        <w:t xml:space="preserve">. </w:t>
      </w:r>
      <w:r w:rsidR="00442768">
        <w:rPr>
          <w:rFonts w:asciiTheme="minorHAnsi" w:eastAsia="Times New Roman" w:hAnsiTheme="minorHAnsi" w:cstheme="minorHAnsi"/>
          <w:sz w:val="24"/>
          <w:szCs w:val="24"/>
        </w:rPr>
        <w:t>For the continuous studies</w:t>
      </w:r>
      <w:r w:rsidR="0030591F">
        <w:rPr>
          <w:rFonts w:asciiTheme="minorHAnsi" w:eastAsia="Times New Roman" w:hAnsiTheme="minorHAnsi" w:cstheme="minorHAnsi"/>
          <w:sz w:val="24"/>
          <w:szCs w:val="24"/>
        </w:rPr>
        <w:t>,</w:t>
      </w:r>
      <w:r w:rsidR="00442768">
        <w:rPr>
          <w:rFonts w:asciiTheme="minorHAnsi" w:eastAsia="Times New Roman" w:hAnsiTheme="minorHAnsi" w:cstheme="minorHAnsi"/>
          <w:sz w:val="24"/>
          <w:szCs w:val="24"/>
        </w:rPr>
        <w:t xml:space="preserve"> </w:t>
      </w:r>
      <w:r w:rsidR="00890B39">
        <w:rPr>
          <w:rFonts w:asciiTheme="minorHAnsi" w:eastAsia="Times New Roman" w:hAnsiTheme="minorHAnsi" w:cstheme="minorHAnsi"/>
          <w:sz w:val="24"/>
          <w:szCs w:val="24"/>
        </w:rPr>
        <w:t xml:space="preserve">only </w:t>
      </w:r>
      <w:proofErr w:type="spellStart"/>
      <w:r w:rsidR="00890B39">
        <w:rPr>
          <w:rFonts w:asciiTheme="minorHAnsi" w:eastAsia="Times New Roman" w:hAnsiTheme="minorHAnsi" w:cstheme="minorHAnsi"/>
          <w:sz w:val="24"/>
          <w:szCs w:val="24"/>
        </w:rPr>
        <w:t>Shuter</w:t>
      </w:r>
      <w:proofErr w:type="spellEnd"/>
      <w:r w:rsidR="00890B39">
        <w:rPr>
          <w:rFonts w:asciiTheme="minorHAnsi" w:eastAsia="Times New Roman" w:hAnsiTheme="minorHAnsi" w:cstheme="minorHAnsi"/>
          <w:sz w:val="24"/>
          <w:szCs w:val="24"/>
        </w:rPr>
        <w:t xml:space="preserve"> et al. was found to </w:t>
      </w:r>
      <w:r w:rsidR="003A44C5">
        <w:rPr>
          <w:rFonts w:asciiTheme="minorHAnsi" w:eastAsia="Times New Roman" w:hAnsiTheme="minorHAnsi" w:cstheme="minorHAnsi"/>
          <w:sz w:val="24"/>
          <w:szCs w:val="24"/>
        </w:rPr>
        <w:t xml:space="preserve">be effective with an OR </w:t>
      </w:r>
      <w:r w:rsidR="001451E8">
        <w:rPr>
          <w:rFonts w:asciiTheme="minorHAnsi" w:eastAsia="Times New Roman" w:hAnsiTheme="minorHAnsi" w:cstheme="minorHAnsi"/>
          <w:sz w:val="24"/>
          <w:szCs w:val="24"/>
        </w:rPr>
        <w:t>of 4.55</w:t>
      </w:r>
      <w:r w:rsidR="00EC5717" w:rsidRPr="00EC5717">
        <w:rPr>
          <w:rFonts w:asciiTheme="minorHAnsi" w:eastAsia="Times New Roman" w:hAnsiTheme="minorHAnsi" w:cstheme="minorHAnsi"/>
          <w:sz w:val="24"/>
          <w:szCs w:val="24"/>
        </w:rPr>
        <w:t xml:space="preserve"> </w:t>
      </w:r>
      <w:r w:rsidR="003F43C5">
        <w:rPr>
          <w:rFonts w:asciiTheme="minorHAnsi" w:eastAsia="Times New Roman" w:hAnsiTheme="minorHAnsi" w:cstheme="minorHAnsi"/>
          <w:sz w:val="24"/>
          <w:szCs w:val="24"/>
        </w:rPr>
        <w:t>(95</w:t>
      </w:r>
      <w:r w:rsidR="00EC5717">
        <w:rPr>
          <w:rFonts w:asciiTheme="minorHAnsi" w:eastAsia="Times New Roman" w:hAnsiTheme="minorHAnsi" w:cstheme="minorHAnsi"/>
          <w:sz w:val="24"/>
          <w:szCs w:val="24"/>
        </w:rPr>
        <w:t>% CI</w:t>
      </w:r>
      <w:r w:rsidR="00A61686">
        <w:rPr>
          <w:rFonts w:asciiTheme="minorHAnsi" w:eastAsia="Times New Roman" w:hAnsiTheme="minorHAnsi" w:cstheme="minorHAnsi"/>
          <w:sz w:val="24"/>
          <w:szCs w:val="24"/>
        </w:rPr>
        <w:t xml:space="preserve"> </w:t>
      </w:r>
      <w:r w:rsidR="00EC5717" w:rsidRPr="00EC5717">
        <w:rPr>
          <w:rFonts w:asciiTheme="minorHAnsi" w:eastAsia="Times New Roman" w:hAnsiTheme="minorHAnsi" w:cstheme="minorHAnsi"/>
          <w:sz w:val="24"/>
          <w:szCs w:val="24"/>
        </w:rPr>
        <w:t>0.11</w:t>
      </w:r>
      <w:r w:rsidR="00A61686">
        <w:rPr>
          <w:rFonts w:asciiTheme="minorHAnsi" w:eastAsia="Times New Roman" w:hAnsiTheme="minorHAnsi" w:cstheme="minorHAnsi"/>
          <w:sz w:val="24"/>
          <w:szCs w:val="24"/>
        </w:rPr>
        <w:t xml:space="preserve"> to</w:t>
      </w:r>
      <w:r w:rsidR="00EC5717" w:rsidRPr="00EC5717">
        <w:rPr>
          <w:rFonts w:asciiTheme="minorHAnsi" w:eastAsia="Times New Roman" w:hAnsiTheme="minorHAnsi" w:cstheme="minorHAnsi"/>
          <w:sz w:val="24"/>
          <w:szCs w:val="24"/>
        </w:rPr>
        <w:t xml:space="preserve"> 9.21</w:t>
      </w:r>
      <w:r w:rsidR="00A61686">
        <w:rPr>
          <w:rFonts w:asciiTheme="minorHAnsi" w:eastAsia="Times New Roman" w:hAnsiTheme="minorHAnsi" w:cstheme="minorHAnsi"/>
          <w:sz w:val="24"/>
          <w:szCs w:val="24"/>
        </w:rPr>
        <w:t xml:space="preserve">). </w:t>
      </w:r>
      <w:r w:rsidR="00930EA9" w:rsidRPr="00930EA9">
        <w:rPr>
          <w:rFonts w:asciiTheme="minorHAnsi" w:eastAsia="Times New Roman" w:hAnsiTheme="minorHAnsi" w:cstheme="minorHAnsi"/>
          <w:sz w:val="24"/>
          <w:szCs w:val="24"/>
        </w:rPr>
        <w:t xml:space="preserve">Heterogeneity of the studies was </w:t>
      </w:r>
    </w:p>
    <w:p w14:paraId="0F667524" w14:textId="16520DAB" w:rsidR="00AE1A72" w:rsidRPr="00232C4A" w:rsidRDefault="00930EA9" w:rsidP="003D1DF0">
      <w:pPr>
        <w:spacing w:before="240" w:after="120" w:line="240" w:lineRule="auto"/>
        <w:jc w:val="both"/>
        <w:rPr>
          <w:rFonts w:asciiTheme="minorHAnsi" w:eastAsia="Times New Roman" w:hAnsiTheme="minorHAnsi" w:cstheme="minorHAnsi"/>
          <w:sz w:val="24"/>
          <w:szCs w:val="24"/>
        </w:rPr>
      </w:pPr>
      <w:proofErr w:type="gramStart"/>
      <w:r w:rsidRPr="00930EA9">
        <w:rPr>
          <w:rFonts w:asciiTheme="minorHAnsi" w:eastAsia="Times New Roman" w:hAnsiTheme="minorHAnsi" w:cstheme="minorHAnsi"/>
          <w:sz w:val="24"/>
          <w:szCs w:val="24"/>
        </w:rPr>
        <w:lastRenderedPageBreak/>
        <w:t>assessed</w:t>
      </w:r>
      <w:proofErr w:type="gramEnd"/>
      <w:r w:rsidRPr="00930EA9">
        <w:rPr>
          <w:rFonts w:asciiTheme="minorHAnsi" w:eastAsia="Times New Roman" w:hAnsiTheme="minorHAnsi" w:cstheme="minorHAnsi"/>
          <w:sz w:val="24"/>
          <w:szCs w:val="24"/>
        </w:rPr>
        <w:t xml:space="preserve"> and found to be</w:t>
      </w:r>
      <w:r w:rsidR="001019C7" w:rsidRPr="001019C7">
        <w:rPr>
          <w:rFonts w:asciiTheme="minorHAnsi" w:eastAsia="Times New Roman" w:hAnsiTheme="minorHAnsi" w:cstheme="minorHAnsi"/>
          <w:sz w:val="24"/>
          <w:szCs w:val="24"/>
        </w:rPr>
        <w:t xml:space="preserve"> Chi² = 12.28, df = 6 (P = 0.06); I² = 51%</w:t>
      </w:r>
      <w:r w:rsidR="001019C7">
        <w:rPr>
          <w:rFonts w:asciiTheme="minorHAnsi" w:eastAsia="Times New Roman" w:hAnsiTheme="minorHAnsi" w:cstheme="minorHAnsi"/>
          <w:sz w:val="24"/>
          <w:szCs w:val="24"/>
        </w:rPr>
        <w:t xml:space="preserve">, and </w:t>
      </w:r>
      <w:r w:rsidR="008D4F70" w:rsidRPr="008D4F70">
        <w:rPr>
          <w:rFonts w:asciiTheme="minorHAnsi" w:eastAsia="Times New Roman" w:hAnsiTheme="minorHAnsi" w:cstheme="minorHAnsi"/>
          <w:sz w:val="24"/>
          <w:szCs w:val="24"/>
        </w:rPr>
        <w:t>Chi² = 3.62, df = 2 (P = 0.16); I² = 45%</w:t>
      </w:r>
      <w:r w:rsidR="001451E8">
        <w:rPr>
          <w:rFonts w:asciiTheme="minorHAnsi" w:eastAsia="Times New Roman" w:hAnsiTheme="minorHAnsi" w:cstheme="minorHAnsi"/>
          <w:sz w:val="24"/>
          <w:szCs w:val="24"/>
        </w:rPr>
        <w:t xml:space="preserve">, respectively. </w:t>
      </w:r>
    </w:p>
    <w:p w14:paraId="60537B83" w14:textId="6528337A" w:rsidR="002F2A1D" w:rsidRPr="004E50DF" w:rsidRDefault="004E50DF" w:rsidP="00FB2791">
      <w:pPr>
        <w:pStyle w:val="Heading3"/>
        <w:keepNext w:val="0"/>
        <w:keepLines w:val="0"/>
        <w:spacing w:before="120" w:after="120" w:line="240" w:lineRule="auto"/>
        <w:jc w:val="both"/>
        <w:rPr>
          <w:rFonts w:asciiTheme="minorHAnsi" w:hAnsiTheme="minorHAnsi" w:cstheme="minorHAnsi"/>
          <w:color w:val="auto"/>
          <w:sz w:val="24"/>
          <w:szCs w:val="24"/>
        </w:rPr>
      </w:pPr>
      <w:bookmarkStart w:id="4" w:name="_Toc465435794"/>
      <w:r w:rsidRPr="004E50DF">
        <w:rPr>
          <w:rFonts w:asciiTheme="minorHAnsi" w:hAnsiTheme="minorHAnsi" w:cstheme="minorHAnsi"/>
          <w:color w:val="auto"/>
          <w:sz w:val="24"/>
          <w:szCs w:val="24"/>
        </w:rPr>
        <w:t>Discussion</w:t>
      </w:r>
      <w:bookmarkEnd w:id="4"/>
    </w:p>
    <w:p w14:paraId="13C55C18" w14:textId="6C51CDC3" w:rsidR="0022004E" w:rsidRDefault="00D721FC" w:rsidP="00FB2791">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This </w:t>
      </w:r>
      <w:r w:rsidR="0011674E" w:rsidRPr="0011674E">
        <w:rPr>
          <w:rFonts w:asciiTheme="minorHAnsi" w:eastAsia="Times New Roman" w:hAnsiTheme="minorHAnsi" w:cstheme="minorHAnsi"/>
          <w:sz w:val="24"/>
          <w:szCs w:val="24"/>
        </w:rPr>
        <w:t xml:space="preserve">systematic review and meta-analysis of the </w:t>
      </w:r>
      <w:r>
        <w:rPr>
          <w:rFonts w:asciiTheme="minorHAnsi" w:eastAsia="Times New Roman" w:hAnsiTheme="minorHAnsi" w:cstheme="minorHAnsi"/>
          <w:sz w:val="24"/>
          <w:szCs w:val="24"/>
        </w:rPr>
        <w:t>10</w:t>
      </w:r>
      <w:r w:rsidR="0011674E" w:rsidRPr="0011674E">
        <w:rPr>
          <w:rFonts w:asciiTheme="minorHAnsi" w:eastAsia="Times New Roman" w:hAnsiTheme="minorHAnsi" w:cstheme="minorHAnsi"/>
          <w:sz w:val="24"/>
          <w:szCs w:val="24"/>
        </w:rPr>
        <w:t xml:space="preserve"> randomized controlled trials of </w:t>
      </w:r>
      <w:r>
        <w:rPr>
          <w:rFonts w:asciiTheme="minorHAnsi" w:eastAsia="Times New Roman" w:hAnsiTheme="minorHAnsi" w:cstheme="minorHAnsi"/>
          <w:sz w:val="24"/>
          <w:szCs w:val="24"/>
        </w:rPr>
        <w:t xml:space="preserve">tobacco cessation </w:t>
      </w:r>
      <w:r w:rsidR="0011674E" w:rsidRPr="0011674E">
        <w:rPr>
          <w:rFonts w:asciiTheme="minorHAnsi" w:eastAsia="Times New Roman" w:hAnsiTheme="minorHAnsi" w:cstheme="minorHAnsi"/>
          <w:sz w:val="24"/>
          <w:szCs w:val="24"/>
        </w:rPr>
        <w:t xml:space="preserve">interventions </w:t>
      </w:r>
      <w:r>
        <w:rPr>
          <w:rFonts w:asciiTheme="minorHAnsi" w:eastAsia="Times New Roman" w:hAnsiTheme="minorHAnsi" w:cstheme="minorHAnsi"/>
          <w:sz w:val="24"/>
          <w:szCs w:val="24"/>
        </w:rPr>
        <w:t xml:space="preserve">for </w:t>
      </w:r>
      <w:r w:rsidR="007754BA">
        <w:rPr>
          <w:rFonts w:asciiTheme="minorHAnsi" w:eastAsia="Times New Roman" w:hAnsiTheme="minorHAnsi" w:cstheme="minorHAnsi"/>
          <w:sz w:val="24"/>
          <w:szCs w:val="24"/>
        </w:rPr>
        <w:t xml:space="preserve">PLWHA </w:t>
      </w:r>
      <w:r w:rsidR="007754BA" w:rsidRPr="0011674E">
        <w:rPr>
          <w:rFonts w:asciiTheme="minorHAnsi" w:eastAsia="Times New Roman" w:hAnsiTheme="minorHAnsi" w:cstheme="minorHAnsi"/>
          <w:sz w:val="24"/>
          <w:szCs w:val="24"/>
        </w:rPr>
        <w:t>demonstrated</w:t>
      </w:r>
      <w:r w:rsidR="0011674E" w:rsidRPr="0011674E">
        <w:rPr>
          <w:rFonts w:asciiTheme="minorHAnsi" w:eastAsia="Times New Roman" w:hAnsiTheme="minorHAnsi" w:cstheme="minorHAnsi"/>
          <w:sz w:val="24"/>
          <w:szCs w:val="24"/>
        </w:rPr>
        <w:t xml:space="preserve"> a </w:t>
      </w:r>
      <w:r w:rsidR="00E30EFF">
        <w:rPr>
          <w:rFonts w:asciiTheme="minorHAnsi" w:eastAsia="Times New Roman" w:hAnsiTheme="minorHAnsi" w:cstheme="minorHAnsi"/>
          <w:sz w:val="24"/>
          <w:szCs w:val="24"/>
        </w:rPr>
        <w:lastRenderedPageBreak/>
        <w:t>meaningful</w:t>
      </w:r>
      <w:r w:rsidR="00E30EFF" w:rsidRPr="0011674E">
        <w:rPr>
          <w:rFonts w:asciiTheme="minorHAnsi" w:eastAsia="Times New Roman" w:hAnsiTheme="minorHAnsi" w:cstheme="minorHAnsi"/>
          <w:sz w:val="24"/>
          <w:szCs w:val="24"/>
        </w:rPr>
        <w:t xml:space="preserve"> </w:t>
      </w:r>
      <w:r w:rsidR="0011674E" w:rsidRPr="0011674E">
        <w:rPr>
          <w:rFonts w:asciiTheme="minorHAnsi" w:eastAsia="Times New Roman" w:hAnsiTheme="minorHAnsi" w:cstheme="minorHAnsi"/>
          <w:sz w:val="24"/>
          <w:szCs w:val="24"/>
        </w:rPr>
        <w:t>effect in terms of increas</w:t>
      </w:r>
      <w:r w:rsidR="0030591F">
        <w:rPr>
          <w:rFonts w:asciiTheme="minorHAnsi" w:eastAsia="Times New Roman" w:hAnsiTheme="minorHAnsi" w:cstheme="minorHAnsi"/>
          <w:sz w:val="24"/>
          <w:szCs w:val="24"/>
        </w:rPr>
        <w:t>ing the odds at long-</w:t>
      </w:r>
      <w:r w:rsidR="00696A73">
        <w:rPr>
          <w:rFonts w:asciiTheme="minorHAnsi" w:eastAsia="Times New Roman" w:hAnsiTheme="minorHAnsi" w:cstheme="minorHAnsi"/>
          <w:sz w:val="24"/>
          <w:szCs w:val="24"/>
        </w:rPr>
        <w:t xml:space="preserve">term </w:t>
      </w:r>
      <w:r w:rsidR="00CE6A00">
        <w:rPr>
          <w:rFonts w:asciiTheme="minorHAnsi" w:eastAsia="Times New Roman" w:hAnsiTheme="minorHAnsi" w:cstheme="minorHAnsi"/>
          <w:sz w:val="24"/>
          <w:szCs w:val="24"/>
        </w:rPr>
        <w:t xml:space="preserve">tobacco </w:t>
      </w:r>
      <w:r w:rsidR="00696A73">
        <w:rPr>
          <w:rFonts w:asciiTheme="minorHAnsi" w:eastAsia="Times New Roman" w:hAnsiTheme="minorHAnsi" w:cstheme="minorHAnsi"/>
          <w:sz w:val="24"/>
          <w:szCs w:val="24"/>
        </w:rPr>
        <w:t>cessation</w:t>
      </w:r>
      <w:r w:rsidR="00CE6A00">
        <w:rPr>
          <w:rFonts w:asciiTheme="minorHAnsi" w:eastAsia="Times New Roman" w:hAnsiTheme="minorHAnsi" w:cstheme="minorHAnsi"/>
          <w:sz w:val="24"/>
          <w:szCs w:val="24"/>
        </w:rPr>
        <w:t xml:space="preserve"> for PLWHA</w:t>
      </w:r>
      <w:r w:rsidR="0011674E" w:rsidRPr="0011674E">
        <w:rPr>
          <w:rFonts w:asciiTheme="minorHAnsi" w:eastAsia="Times New Roman" w:hAnsiTheme="minorHAnsi" w:cstheme="minorHAnsi"/>
          <w:sz w:val="24"/>
          <w:szCs w:val="24"/>
        </w:rPr>
        <w:t xml:space="preserve">. </w:t>
      </w:r>
      <w:r w:rsidR="00696A73">
        <w:rPr>
          <w:rFonts w:asciiTheme="minorHAnsi" w:eastAsia="Times New Roman" w:hAnsiTheme="minorHAnsi" w:cstheme="minorHAnsi"/>
          <w:sz w:val="24"/>
          <w:szCs w:val="24"/>
        </w:rPr>
        <w:t>S</w:t>
      </w:r>
      <w:r w:rsidR="0011674E" w:rsidRPr="0011674E">
        <w:rPr>
          <w:rFonts w:asciiTheme="minorHAnsi" w:eastAsia="Times New Roman" w:hAnsiTheme="minorHAnsi" w:cstheme="minorHAnsi"/>
          <w:sz w:val="24"/>
          <w:szCs w:val="24"/>
        </w:rPr>
        <w:t xml:space="preserve">tudies </w:t>
      </w:r>
      <w:r w:rsidR="006F1B85">
        <w:rPr>
          <w:rFonts w:asciiTheme="minorHAnsi" w:eastAsia="Times New Roman" w:hAnsiTheme="minorHAnsi" w:cstheme="minorHAnsi"/>
          <w:sz w:val="24"/>
          <w:szCs w:val="24"/>
        </w:rPr>
        <w:t>that integrated longer counseling and support</w:t>
      </w:r>
      <w:r w:rsidR="0011674E" w:rsidRPr="0011674E">
        <w:rPr>
          <w:rFonts w:asciiTheme="minorHAnsi" w:eastAsia="Times New Roman" w:hAnsiTheme="minorHAnsi" w:cstheme="minorHAnsi"/>
          <w:sz w:val="24"/>
          <w:szCs w:val="24"/>
        </w:rPr>
        <w:t xml:space="preserve"> sessions had a significant effect </w:t>
      </w:r>
      <w:r w:rsidR="0030591F">
        <w:rPr>
          <w:rFonts w:asciiTheme="minorHAnsi" w:eastAsia="Times New Roman" w:hAnsiTheme="minorHAnsi" w:cstheme="minorHAnsi"/>
          <w:sz w:val="24"/>
          <w:szCs w:val="24"/>
        </w:rPr>
        <w:t>on long-</w:t>
      </w:r>
      <w:r w:rsidR="00E90386">
        <w:rPr>
          <w:rFonts w:asciiTheme="minorHAnsi" w:eastAsia="Times New Roman" w:hAnsiTheme="minorHAnsi" w:cstheme="minorHAnsi"/>
          <w:sz w:val="24"/>
          <w:szCs w:val="24"/>
        </w:rPr>
        <w:t>term smoking cessation</w:t>
      </w:r>
      <w:r w:rsidR="0011674E" w:rsidRPr="0011674E">
        <w:rPr>
          <w:rFonts w:asciiTheme="minorHAnsi" w:eastAsia="Times New Roman" w:hAnsiTheme="minorHAnsi" w:cstheme="minorHAnsi"/>
          <w:sz w:val="24"/>
          <w:szCs w:val="24"/>
        </w:rPr>
        <w:t xml:space="preserve">, </w:t>
      </w:r>
      <w:r w:rsidR="00560875">
        <w:rPr>
          <w:rFonts w:asciiTheme="minorHAnsi" w:eastAsia="Times New Roman" w:hAnsiTheme="minorHAnsi" w:cstheme="minorHAnsi"/>
          <w:sz w:val="24"/>
          <w:szCs w:val="24"/>
        </w:rPr>
        <w:t>while</w:t>
      </w:r>
      <w:r w:rsidR="00560875" w:rsidRPr="0011674E">
        <w:rPr>
          <w:rFonts w:asciiTheme="minorHAnsi" w:eastAsia="Times New Roman" w:hAnsiTheme="minorHAnsi" w:cstheme="minorHAnsi"/>
          <w:sz w:val="24"/>
          <w:szCs w:val="24"/>
        </w:rPr>
        <w:t xml:space="preserve"> </w:t>
      </w:r>
      <w:r w:rsidR="0011674E" w:rsidRPr="0011674E">
        <w:rPr>
          <w:rFonts w:asciiTheme="minorHAnsi" w:eastAsia="Times New Roman" w:hAnsiTheme="minorHAnsi" w:cstheme="minorHAnsi"/>
          <w:sz w:val="24"/>
          <w:szCs w:val="24"/>
        </w:rPr>
        <w:t xml:space="preserve">studies with </w:t>
      </w:r>
      <w:r w:rsidR="00560875">
        <w:rPr>
          <w:rFonts w:asciiTheme="minorHAnsi" w:eastAsia="Times New Roman" w:hAnsiTheme="minorHAnsi" w:cstheme="minorHAnsi"/>
          <w:sz w:val="24"/>
          <w:szCs w:val="24"/>
        </w:rPr>
        <w:t xml:space="preserve">shorter therapies did not yield </w:t>
      </w:r>
      <w:r w:rsidR="0084703F">
        <w:rPr>
          <w:rFonts w:asciiTheme="minorHAnsi" w:eastAsia="Times New Roman" w:hAnsiTheme="minorHAnsi" w:cstheme="minorHAnsi"/>
          <w:sz w:val="24"/>
          <w:szCs w:val="24"/>
        </w:rPr>
        <w:t xml:space="preserve">significant </w:t>
      </w:r>
      <w:r w:rsidR="0011674E" w:rsidRPr="0011674E">
        <w:rPr>
          <w:rFonts w:asciiTheme="minorHAnsi" w:eastAsia="Times New Roman" w:hAnsiTheme="minorHAnsi" w:cstheme="minorHAnsi"/>
          <w:sz w:val="24"/>
          <w:szCs w:val="24"/>
        </w:rPr>
        <w:t>results. These results suggest that providing</w:t>
      </w:r>
      <w:r w:rsidR="001C40BF">
        <w:rPr>
          <w:rFonts w:asciiTheme="minorHAnsi" w:eastAsia="Times New Roman" w:hAnsiTheme="minorHAnsi" w:cstheme="minorHAnsi"/>
          <w:sz w:val="24"/>
          <w:szCs w:val="24"/>
        </w:rPr>
        <w:t xml:space="preserve"> longer, or even</w:t>
      </w:r>
      <w:r w:rsidR="0011674E" w:rsidRPr="0011674E">
        <w:rPr>
          <w:rFonts w:asciiTheme="minorHAnsi" w:eastAsia="Times New Roman" w:hAnsiTheme="minorHAnsi" w:cstheme="minorHAnsi"/>
          <w:sz w:val="24"/>
          <w:szCs w:val="24"/>
        </w:rPr>
        <w:t xml:space="preserve"> a greater number of sessions</w:t>
      </w:r>
      <w:r w:rsidR="0030591F">
        <w:rPr>
          <w:rFonts w:asciiTheme="minorHAnsi" w:eastAsia="Times New Roman" w:hAnsiTheme="minorHAnsi" w:cstheme="minorHAnsi"/>
          <w:sz w:val="24"/>
          <w:szCs w:val="24"/>
        </w:rPr>
        <w:t>,</w:t>
      </w:r>
      <w:r w:rsidR="001C40BF">
        <w:rPr>
          <w:rFonts w:asciiTheme="minorHAnsi" w:eastAsia="Times New Roman" w:hAnsiTheme="minorHAnsi" w:cstheme="minorHAnsi"/>
          <w:sz w:val="24"/>
          <w:szCs w:val="24"/>
        </w:rPr>
        <w:t xml:space="preserve"> is a</w:t>
      </w:r>
      <w:r w:rsidR="002F4FA7">
        <w:rPr>
          <w:rFonts w:asciiTheme="minorHAnsi" w:eastAsia="Times New Roman" w:hAnsiTheme="minorHAnsi" w:cstheme="minorHAnsi"/>
          <w:sz w:val="24"/>
          <w:szCs w:val="24"/>
        </w:rPr>
        <w:t xml:space="preserve"> contributing</w:t>
      </w:r>
      <w:r w:rsidR="001C40BF">
        <w:rPr>
          <w:rFonts w:asciiTheme="minorHAnsi" w:eastAsia="Times New Roman" w:hAnsiTheme="minorHAnsi" w:cstheme="minorHAnsi"/>
          <w:sz w:val="24"/>
          <w:szCs w:val="24"/>
        </w:rPr>
        <w:t xml:space="preserve"> factor to long term cessation</w:t>
      </w:r>
      <w:r w:rsidR="0011674E" w:rsidRPr="0011674E">
        <w:rPr>
          <w:rFonts w:asciiTheme="minorHAnsi" w:eastAsia="Times New Roman" w:hAnsiTheme="minorHAnsi" w:cstheme="minorHAnsi"/>
          <w:sz w:val="24"/>
          <w:szCs w:val="24"/>
        </w:rPr>
        <w:t xml:space="preserve">. </w:t>
      </w:r>
    </w:p>
    <w:p w14:paraId="33DC2885" w14:textId="0A2BC66F" w:rsidR="00A356B9" w:rsidRDefault="00F678DE" w:rsidP="00A356B9">
      <w:pPr>
        <w:spacing w:after="0" w:line="240" w:lineRule="auto"/>
        <w:jc w:val="both"/>
        <w:rPr>
          <w:rFonts w:asciiTheme="minorHAnsi" w:eastAsia="Times New Roman" w:hAnsiTheme="minorHAnsi" w:cstheme="minorHAnsi"/>
          <w:sz w:val="24"/>
          <w:szCs w:val="24"/>
        </w:rPr>
      </w:pPr>
      <w:r w:rsidRPr="00F678DE">
        <w:rPr>
          <w:rFonts w:asciiTheme="minorHAnsi" w:eastAsia="Times New Roman" w:hAnsiTheme="minorHAnsi" w:cstheme="minorHAnsi"/>
          <w:sz w:val="24"/>
          <w:szCs w:val="24"/>
        </w:rPr>
        <w:t>The</w:t>
      </w:r>
      <w:r w:rsidR="00ED5BD8">
        <w:rPr>
          <w:rFonts w:asciiTheme="minorHAnsi" w:eastAsia="Times New Roman" w:hAnsiTheme="minorHAnsi" w:cstheme="minorHAnsi"/>
          <w:sz w:val="24"/>
          <w:szCs w:val="24"/>
        </w:rPr>
        <w:t xml:space="preserve"> </w:t>
      </w:r>
      <w:r w:rsidRPr="00F678DE">
        <w:rPr>
          <w:rFonts w:asciiTheme="minorHAnsi" w:eastAsia="Times New Roman" w:hAnsiTheme="minorHAnsi" w:cstheme="minorHAnsi"/>
          <w:sz w:val="24"/>
          <w:szCs w:val="24"/>
        </w:rPr>
        <w:t>delivery of the</w:t>
      </w:r>
      <w:r>
        <w:rPr>
          <w:rFonts w:asciiTheme="minorHAnsi" w:eastAsia="Times New Roman" w:hAnsiTheme="minorHAnsi" w:cstheme="minorHAnsi"/>
          <w:sz w:val="24"/>
          <w:szCs w:val="24"/>
        </w:rPr>
        <w:t xml:space="preserve"> </w:t>
      </w:r>
      <w:r w:rsidRPr="00F678DE">
        <w:rPr>
          <w:rFonts w:asciiTheme="minorHAnsi" w:eastAsia="Times New Roman" w:hAnsiTheme="minorHAnsi" w:cstheme="minorHAnsi"/>
          <w:sz w:val="24"/>
          <w:szCs w:val="24"/>
        </w:rPr>
        <w:t>interventions differed between trials. Three studies used</w:t>
      </w:r>
      <w:r w:rsidR="00A356B9">
        <w:rPr>
          <w:rFonts w:asciiTheme="minorHAnsi" w:eastAsia="Times New Roman" w:hAnsiTheme="minorHAnsi" w:cstheme="minorHAnsi"/>
          <w:sz w:val="24"/>
          <w:szCs w:val="24"/>
        </w:rPr>
        <w:t xml:space="preserve"> cell phone-</w:t>
      </w:r>
      <w:r w:rsidR="0012325B">
        <w:rPr>
          <w:rFonts w:asciiTheme="minorHAnsi" w:eastAsia="Times New Roman" w:hAnsiTheme="minorHAnsi" w:cstheme="minorHAnsi"/>
          <w:sz w:val="24"/>
          <w:szCs w:val="24"/>
        </w:rPr>
        <w:t xml:space="preserve">based </w:t>
      </w:r>
      <w:r w:rsidR="008B750E">
        <w:rPr>
          <w:rFonts w:asciiTheme="minorHAnsi" w:eastAsia="Times New Roman" w:hAnsiTheme="minorHAnsi" w:cstheme="minorHAnsi"/>
          <w:sz w:val="24"/>
          <w:szCs w:val="24"/>
        </w:rPr>
        <w:t>interventions, that provided support via text messaging</w:t>
      </w:r>
      <w:r w:rsidR="00A356B9">
        <w:rPr>
          <w:rFonts w:asciiTheme="minorHAnsi" w:eastAsia="Times New Roman" w:hAnsiTheme="minorHAnsi" w:cstheme="minorHAnsi"/>
          <w:sz w:val="24"/>
          <w:szCs w:val="24"/>
        </w:rPr>
        <w:t xml:space="preserve"> </w:t>
      </w:r>
      <w:r w:rsidR="00A356B9" w:rsidRPr="00A356B9">
        <w:rPr>
          <w:rFonts w:asciiTheme="minorHAnsi" w:eastAsia="Times New Roman" w:hAnsiTheme="minorHAnsi" w:cstheme="minorHAnsi"/>
          <w:sz w:val="24"/>
          <w:szCs w:val="24"/>
        </w:rPr>
        <w:t>c</w:t>
      </w:r>
      <w:r w:rsidR="00A356B9" w:rsidRPr="00A356B9">
        <w:rPr>
          <w:rFonts w:asciiTheme="minorHAnsi" w:hAnsiTheme="minorHAnsi" w:cstheme="minorHAnsi"/>
          <w:sz w:val="24"/>
          <w:szCs w:val="24"/>
        </w:rPr>
        <w:t>ounseling</w:t>
      </w:r>
      <w:r w:rsidR="00A356B9">
        <w:rPr>
          <w:rFonts w:asciiTheme="minorHAnsi" w:eastAsia="Times New Roman" w:hAnsiTheme="minorHAnsi" w:cstheme="minorHAnsi"/>
          <w:sz w:val="24"/>
          <w:szCs w:val="24"/>
        </w:rPr>
        <w:t xml:space="preserve"> </w:t>
      </w:r>
      <w:r w:rsidR="00736B79">
        <w:rPr>
          <w:rFonts w:asciiTheme="minorHAnsi" w:eastAsia="Times New Roman" w:hAnsiTheme="minorHAnsi" w:cstheme="minorHAnsi"/>
          <w:sz w:val="24"/>
          <w:szCs w:val="24"/>
        </w:rPr>
        <w:fldChar w:fldCharType="begin" w:fldLock="1"/>
      </w:r>
      <w:r w:rsidR="00736B79">
        <w:rPr>
          <w:rFonts w:asciiTheme="minorHAnsi" w:eastAsia="Times New Roman" w:hAnsiTheme="minorHAnsi" w:cstheme="minorHAnsi"/>
          <w:sz w:val="24"/>
          <w:szCs w:val="24"/>
        </w:rPr>
        <w:instrText>ADDIN CSL_CITATION { "citationItems" : [ { "id" : "ITEM-1", "itemData" : { "DOI" : "10.1016/j.drugalcdep.2014.12.003", "ISBN" : "0376-8716", "ISSN" : "18790046", "PMID" : "25542824", "abstract" : "Background: Cigarette smoking among persons living with HIV (PLWH) is a pressing public health concern, and efforts to evaluate cessation treatments are needed. The purpose of the present study was to assess potential mechanisms of a cell phone-delivered intervention for HIV-positive smokers. Methods: Data from 350 PLWH enrolled in a randomized smoking cessation treatment trial were utilized. Participants were randomized to either usual care (UC) or a cell phone intervention (CPI) group. The independent variable of interest was treatment group membership, while the dependent variable of interest was smoking abstinence at a 3-month follow-up. The hypothesized treatment mechanisms were depression, anxiety, social support, quit motivation and self-efficacy change scores. Results: Abstinence rates in the UC and CPI groups were 4.7% (8 of 172) and 15.7% (28 of 178), respectively. The CPI group (vs. UC) experienced a larger decline in depression between baseline and the 3-month follow-up, and a decline in anxiety. Self-efficacy increased for the CPI group and declined for the UC group. Quit motivation and social support change scores did not differ by treatment group. Only self-efficacy met the predefined criteria for mediation. The effect of the cell phone intervention on smoking abstinence through change in self-efficacy was statistically significant (p&lt;. 0.001) and accounted for 17% of the total effect of the intervention on abstinence. Conclusions: The findings further emphasize the important mechanistic function of self-efficacy in promoting smoking cessation for PLWH. Additional efforts are required to disentangle the relationships between emotional, distress motivation, and efficacious smoking cessation treatment.", "author" : [ { "dropping-particle" : "", "family" : "Vidrine", "given" : "Damon J.", "non-dropping-particle" : "", "parse-names" : false, "suffix" : "" }, { "dropping-particle" : "", "family" : "Kypriotakis", "given" : "George", "non-dropping-particle" : "", "parse-names" : false, "suffix" : "" }, { "dropping-particle" : "", "family" : "Li", "given" : "Liang", "non-dropping-particle" : "", "parse-names" : false, "suffix" : "" }, { "dropping-particle" : "", "family" : "Arduino", "given" : "Roberto C.", "non-dropping-particle" : "", "parse-names" : false, "suffix" : "" }, { "dropping-particle" : "", "family" : "Fletcher", "given" : "Faith E.", "non-dropping-particle" : "", "parse-names" : false, "suffix" : "" }, { "dropping-particle" : "", "family" : "Tam\u00ed-Maury", "given" : "Irene", "non-dropping-particle" : "", "parse-names" : false, "suffix" : "" }, { "dropping-particle" : "", "family" : "Gritz", "given" : "Ellen R.", "non-dropping-particle" : "", "parse-names" : false, "suffix" : "" } ], "container-title" : "Drug and Alcohol Dependence", "id" : "ITEM-1", "issued" : { "date-parts" : [ [ "2015" ] ] }, "page" : "76-80", "title" : "Mediators of a smoking cessation intervention for persons living with HIV/AIDS", "type" : "article-journal", "volume" : "147" }, "uris" : [ "http://www.mendeley.com/documents/?uuid=3750ac50-ffb2-3492-99ff-509d3ac947df" ] }, { "id" : "ITEM-2", "itemData" : { "DOI" : "10.1093/ntr/ntr121", "ISBN" : "1462-2203", "ISSN" : "14622203", "PMID" : "21669958", "abstract" : "INTRODUCTION: Substantial evidence indicates that cigarette smoking among people living with HIV/AIDS (PLWHA) represents a significant public health concern. However, few efforts to assess smoking cessation interventions targeting this population have been reported. In this brief report, 3-month outcomes from an ongoing treatment trial for PLWHA who smoke are described.\\n\\nMETHODS: Study participants were recruited from a large HIV care center serving a diverse population of PLWHA. A two-group randomized design was used to compare the efficacy of usual-care (UC) smoking cessation treatment versus a cell phone intervention (CPI). Follow-ups were conducted at the HIV clinic 3 months postenrollment. Using an intent-to-treat approach, a series of multiple regression models were used to compare smoking outcomes in the 2 groups.\\n\\nRESULTS: Four hundred and seventy-four participants were enrolled and randomized, UC (n = 238) and CPI (n = 236). Mean age in the sample was 44.8 (SD = 8.1) years, and the majority were male (70.0%), Black (76.6%), and had an education level of high school or less (77.5%). At follow-up, participants in the CPI group were 4.3 (95% CI = 1.9, 9.8) times more likely to be abstinent (7 day) compared with those in the UC group. Similarly, significant point estimates were observed for the other smoking outcomes of interest.\\n\\nCONCLUSIONS: Findings from this preliminary report indicate that a smoking cessation intervention for PLWHA consisting of cell phone-delivered proactive counseling results in significantly higher abstinence rates compared with a standard care approach. Evaluation of the long-term (6-month and 12-month) efficacy of the CPI approach is ongoing.", "author" : [ { "dropping-particle" : "", "family" : "Vidrine", "given" : "Damon J.", "non-dropping-particle" : "", "parse-names" : false, "suffix" : "" }, { "dropping-particle" : "", "family" : "Marks", "given" : "Rachel M.", "non-dropping-particle" : "", "parse-names" : false, "suffix" : "" }, { "dropping-particle" : "", "family" : "Arduino", "given" : "Roberto C.", "non-dropping-particle" : "", "parse-names" : false, "suffix" : "" }, { "dropping-particle" : "", "family" : "Gritz", "given" : "Ellen R.", "non-dropping-particle" : "", "parse-names" : false, "suffix" : "" } ], "container-title" : "Nicotine and Tobacco Research", "id" : "ITEM-2", "issue" : "1", "issued" : { "date-parts" : [ [ "2012" ] ] }, "page" : "106-110", "title" : "Efficacy of cell phone-delivered smoking cessation counseling for persons living with HIV/AIDS: 3-month outcomes", "type" : "article-journal", "volume" : "14" }, "uris" : [ "http://www.mendeley.com/documents/?uuid=60b3459d-7089-3162-b9bc-329ec199e92b" ] }, { "id" : "ITEM-3", "itemData" : { "DOI" : "10.1097/01.aids.0000198094.23691.58", "ISBN" : "0269-9370 (Print) 0269-9370 (Linking)", "ISSN" : "02699370", "PMID" : "16511419", "abstract" : "OBJECTIVE: To assess the efficacy of an innovative smoking cessation intervention targeted to a multiethnic, economically disadvantaged HIV-positive population. DESIGN: A two-group randomized clinical trial compared a smoking cessation intervention delivered by cellular telephone with usual care approach. METHODS: Current smokers from a large, inner city HIV/AIDS care center were recruited and randomized to receive either usual care or a cellular telephone intervention. The usual care group received brief physician advice to quit smoking, targeted self-help written materials and nicotine replacement therapy. The cellular telephone intervention received eight counseling sessions delivered via cellular telephone in addition to the usual care components. Smoking-related outcomes were assessed at a 3-month follow-up. RESULTS: The trial had 95 participants and 77 (81.0%) completed the 3-month follow-up assessment. Analyses indicated biochemically verified point prevalence smoking abstinence rates of 10.3% for the usual care group and 36.8% for the cellular telephone group; participants who received the cellular telephone intervention were 3.6 times (95% confidence interval, 1.3-9.9) more likely to quit smoking compared with participants who received usual care (P = 0.0059). CONCLUSIONS: These results suggest that individuals living with HIV/AIDS are receptive to, and can be helped by, smoking cessation treatment. In addition, smoking cessation treatment tailored to the special needs of individuals living with HIV/AIDS, such as counseling delivered by cellular telephone, can significantly increase smoking abstinence rates over that achieved by usual care.", "author" : [ { "dropping-particle" : "", "family" : "Vidrine", "given" : "Damon J.", "non-dropping-particle" : "", "parse-names" : false, "suffix" : "" }, { "dropping-particle" : "", "family" : "Arduino", "given" : "Roberto C.", "non-dropping-particle" : "", "parse-names" : false, "suffix" : "" }, { "dropping-particle" : "", "family" : "Lazev", "given" : "Amy B.", "non-dropping-particle" : "", "parse-names" : false, "suffix" : "" }, { "dropping-particle" : "", "family" : "Gritz", "given" : "Ellen R.", "non-dropping-particle" : "", "parse-names" : false, "suffix" : "" } ], "container-title" : "Aids", "id" : "ITEM-3", "issue" : "2", "issued" : { "date-parts" : [ [ "2006", "1" ] ] }, "page" : "253-260", "title" : "A randomized trial of a proactive cellular telephone intervention for smokers living with HIV/AIDS", "type" : "article-journal", "volume" : "20" }, "uris" : [ "http://www.mendeley.com/documents/?uuid=576fa799-7e4c-32d8-9ec6-3f0fa3d0f429" ] } ], "mendeley" : { "formattedCitation" : "(Vidrine et al., 2015, 2006, 2012)", "plainTextFormattedCitation" : "(Vidrine et al., 2015, 2006, 2012)", "previouslyFormattedCitation" : "(Vidrine et al., 2015, 2006, 2012)" }, "properties" : {  }, "schema" : "https://github.com/citation-style-language/schema/raw/master/csl-citation.json" }</w:instrText>
      </w:r>
      <w:r w:rsidR="00736B79">
        <w:rPr>
          <w:rFonts w:asciiTheme="minorHAnsi" w:eastAsia="Times New Roman" w:hAnsiTheme="minorHAnsi" w:cstheme="minorHAnsi"/>
          <w:sz w:val="24"/>
          <w:szCs w:val="24"/>
        </w:rPr>
        <w:fldChar w:fldCharType="separate"/>
      </w:r>
      <w:r w:rsidR="00736B79" w:rsidRPr="00736B79">
        <w:rPr>
          <w:rFonts w:asciiTheme="minorHAnsi" w:eastAsia="Times New Roman" w:hAnsiTheme="minorHAnsi" w:cstheme="minorHAnsi"/>
          <w:noProof/>
          <w:sz w:val="24"/>
          <w:szCs w:val="24"/>
        </w:rPr>
        <w:t>(Vidrine et al., 2015, 2006, 2012)</w:t>
      </w:r>
      <w:r w:rsidR="00736B79">
        <w:rPr>
          <w:rFonts w:asciiTheme="minorHAnsi" w:eastAsia="Times New Roman" w:hAnsiTheme="minorHAnsi" w:cstheme="minorHAnsi"/>
          <w:sz w:val="24"/>
          <w:szCs w:val="24"/>
        </w:rPr>
        <w:fldChar w:fldCharType="end"/>
      </w:r>
      <w:r w:rsidR="00F428C9">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r w:rsidRPr="00F678DE">
        <w:rPr>
          <w:rFonts w:asciiTheme="minorHAnsi" w:eastAsia="Times New Roman" w:hAnsiTheme="minorHAnsi" w:cstheme="minorHAnsi"/>
          <w:sz w:val="24"/>
          <w:szCs w:val="24"/>
        </w:rPr>
        <w:t>One used</w:t>
      </w:r>
      <w:r>
        <w:rPr>
          <w:rFonts w:asciiTheme="minorHAnsi" w:eastAsia="Times New Roman" w:hAnsiTheme="minorHAnsi" w:cstheme="minorHAnsi"/>
          <w:sz w:val="24"/>
          <w:szCs w:val="24"/>
        </w:rPr>
        <w:t xml:space="preserve"> </w:t>
      </w:r>
      <w:r w:rsidRPr="00F678DE">
        <w:rPr>
          <w:rFonts w:asciiTheme="minorHAnsi" w:eastAsia="Times New Roman" w:hAnsiTheme="minorHAnsi" w:cstheme="minorHAnsi"/>
          <w:sz w:val="24"/>
          <w:szCs w:val="24"/>
        </w:rPr>
        <w:t>group therapy</w:t>
      </w:r>
      <w:r w:rsidR="003636B1">
        <w:rPr>
          <w:rFonts w:asciiTheme="minorHAnsi" w:eastAsia="Times New Roman" w:hAnsiTheme="minorHAnsi" w:cstheme="minorHAnsi"/>
          <w:sz w:val="24"/>
          <w:szCs w:val="24"/>
        </w:rPr>
        <w:t xml:space="preserve"> </w:t>
      </w:r>
      <w:r w:rsidR="003636B1">
        <w:rPr>
          <w:rFonts w:asciiTheme="minorHAnsi" w:eastAsia="Times New Roman" w:hAnsiTheme="minorHAnsi" w:cstheme="minorHAnsi"/>
          <w:sz w:val="24"/>
          <w:szCs w:val="24"/>
        </w:rPr>
        <w:fldChar w:fldCharType="begin" w:fldLock="1"/>
      </w:r>
      <w:r w:rsidR="003636B1">
        <w:rPr>
          <w:rFonts w:asciiTheme="minorHAnsi" w:eastAsia="Times New Roman" w:hAnsiTheme="minorHAnsi" w:cstheme="minorHAnsi"/>
          <w:sz w:val="24"/>
          <w:szCs w:val="24"/>
        </w:rPr>
        <w:instrText>ADDIN CSL_CITATION { "citationItems" : [ { "id" : "ITEM-1", "itemData" : { "DOI" : "10.1111/j.1360-0443.2009.02623.x", "ISBN" : "1360-0443 (Electronic)\\n0965-2140 (Linking)", "ISSN" : "09652140", "PMID" : "19719796", "abstract" : "AIMS: To test the efficacy of two smoking cessation interventions in a HIV positive (HIV+) sample: standard care (SC) treatment plus nicotine replacement therapy (NRT) versus more intensive motivationally enhanced (ME) treatment plus NRT. DESIGN: Randomized controlled trial. SETTING: HIV+ smoker referrals from eight immunology clinics in the northeastern United States. PARTICIPANTS: A total of 444 participants enrolled in the study (mean age = 42.07 years; 63.28% male; 51.80% European American; mean cigarettes/day = 18.27). INTERVENTIONS: SC participants received two brief sessions with a health educator. Those setting a quit date received self-help quitting materials and NRT. ME participants received four sessions of motivational counseling and a quit-day counseling call. All ME intervention materials were tailored to the needs of HIV+ individuals. MEASUREMENTS: Biochemically verified 7-day abstinence rates at 2-month, 4-month and 6-month follow-ups. FINDINGS: Intent-to-treat (ITT) abstinence rates at 2-month, 4-month and 6-month follow-ups were 12%, 9% and 9%, respectively, in the ME condition, and 13%, 10% and 10%, respectively, in the SC condition, indicating no between-group differences. Among 412 participants with treatment utilization data, 6-month ITT abstinence rates were associated positively with low nicotine dependence (P = 0.02), high motivation to quit (P = 0.04) and Hispanic American race/ethnicity (P = 0.02). Adjusting for these variables, each additional NRT contact improved the odds of smoking abstinence by a third (odds ratio = 1.32, 95% confidence interval = 0.99-1.75). CONCLUSIONS: Motivationally enhanced treatment plus NRT did not improve cessation rates over and above standard care treatment plus NRT in this HIV+ sample of smokers. Providers offering brief support and encouraging use of nicotine replacement may be able to help HIV+ patients to quit smoking.", "author" : [ { "dropping-particle" : "", "family" : "Lloyd-Richardson", "given" : "Elizabeth E.", "non-dropping-particle" : "", "parse-names" : false, "suffix" : "" }, { "dropping-particle" : "", "family" : "Stanton", "given" : "Cassandra A.", "non-dropping-particle" : "", "parse-names" : false, "suffix" : "" }, { "dropping-particle" : "", "family" : "Papandonatos", "given" : "George D.", "non-dropping-particle" : "", "parse-names" : false, "suffix" : "" }, { "dropping-particle" : "", "family" : "Shadel", "given" : "William G.", "non-dropping-particle" : "", "parse-names" : false, "suffix" : "" }, { "dropping-particle" : "", "family" : "Stein", "given" : "Michael", "non-dropping-particle" : "", "parse-names" : false, "suffix" : "" }, { "dropping-particle" : "", "family" : "Tashima", "given" : "Karen", "non-dropping-particle" : "", "parse-names" : false, "suffix" : "" }, { "dropping-particle" : "", "family" : "Flanigan", "given" : "Timothy", "non-dropping-particle" : "", "parse-names" : false, "suffix" : "" }, { "dropping-particle" : "", "family" : "Morrow", "given" : "Kathleen", "non-dropping-particle" : "", "parse-names" : false, "suffix" : "" }, { "dropping-particle" : "", "family" : "Neighbors", "given" : "Charles", "non-dropping-particle" : "", "parse-names" : false, "suffix" : "" }, { "dropping-particle" : "", "family" : "Niaura", "given" : "Raymond", "non-dropping-particle" : "", "parse-names" : false, "suffix" : "" } ], "container-title" : "Addiction", "id" : "ITEM-1", "issue" : "11", "issued" : { "date-parts" : [ [ "2009" ] ] }, "page" : "1891-1900", "title" : "Motivation and patch treatment for HIV+ smokers: A randomized controlled trial", "type" : "article-journal", "volume" : "104" }, "uris" : [ "http://www.mendeley.com/documents/?uuid=c6b7b9bf-8871-3dd0-8ab9-3522e91fcb40" ] } ], "mendeley" : { "formattedCitation" : "(Lloyd-Richardson et al., 2009)", "plainTextFormattedCitation" : "(Lloyd-Richardson et al., 2009)", "previouslyFormattedCitation" : "(Lloyd-Richardson et al., 2009)" }, "properties" : {  }, "schema" : "https://github.com/citation-style-language/schema/raw/master/csl-citation.json" }</w:instrText>
      </w:r>
      <w:r w:rsidR="003636B1">
        <w:rPr>
          <w:rFonts w:asciiTheme="minorHAnsi" w:eastAsia="Times New Roman" w:hAnsiTheme="minorHAnsi" w:cstheme="minorHAnsi"/>
          <w:sz w:val="24"/>
          <w:szCs w:val="24"/>
        </w:rPr>
        <w:fldChar w:fldCharType="separate"/>
      </w:r>
      <w:r w:rsidR="003636B1" w:rsidRPr="003636B1">
        <w:rPr>
          <w:rFonts w:asciiTheme="minorHAnsi" w:eastAsia="Times New Roman" w:hAnsiTheme="minorHAnsi" w:cstheme="minorHAnsi"/>
          <w:noProof/>
          <w:sz w:val="24"/>
          <w:szCs w:val="24"/>
        </w:rPr>
        <w:t>(Lloyd-Richardson et al., 2009)</w:t>
      </w:r>
      <w:r w:rsidR="003636B1">
        <w:rPr>
          <w:rFonts w:asciiTheme="minorHAnsi" w:eastAsia="Times New Roman" w:hAnsiTheme="minorHAnsi" w:cstheme="minorHAnsi"/>
          <w:sz w:val="24"/>
          <w:szCs w:val="24"/>
        </w:rPr>
        <w:fldChar w:fldCharType="end"/>
      </w:r>
      <w:r w:rsidR="003636B1">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r w:rsidRPr="00F678DE">
        <w:rPr>
          <w:rFonts w:asciiTheme="minorHAnsi" w:eastAsia="Times New Roman" w:hAnsiTheme="minorHAnsi" w:cstheme="minorHAnsi"/>
          <w:sz w:val="24"/>
          <w:szCs w:val="24"/>
        </w:rPr>
        <w:t>Two used computer-based interventions</w:t>
      </w:r>
      <w:r w:rsidR="00691294">
        <w:rPr>
          <w:rFonts w:asciiTheme="minorHAnsi" w:eastAsia="Times New Roman" w:hAnsiTheme="minorHAnsi" w:cstheme="minorHAnsi"/>
          <w:sz w:val="24"/>
          <w:szCs w:val="24"/>
        </w:rPr>
        <w:t xml:space="preserve"> </w:t>
      </w:r>
      <w:r w:rsidR="00F66841">
        <w:rPr>
          <w:rFonts w:asciiTheme="minorHAnsi" w:eastAsia="Times New Roman" w:hAnsiTheme="minorHAnsi" w:cstheme="minorHAnsi"/>
          <w:sz w:val="24"/>
          <w:szCs w:val="24"/>
        </w:rPr>
        <w:fldChar w:fldCharType="begin" w:fldLock="1"/>
      </w:r>
      <w:r w:rsidR="00F66841">
        <w:rPr>
          <w:rFonts w:asciiTheme="minorHAnsi" w:eastAsia="Times New Roman" w:hAnsiTheme="minorHAnsi" w:cstheme="minorHAnsi"/>
          <w:sz w:val="24"/>
          <w:szCs w:val="24"/>
        </w:rPr>
        <w:instrText>ADDIN CSL_CITATION { "citationItems" : [ { "id" : "ITEM-1", "itemData" : { "author" : [ { "dropping-particle" : "", "family" : "Humfleet", "given" : "Gary L", "non-dropping-particle" : "", "parse-names" : false, "suffix" : "" }, { "dropping-particle" : "", "family" : "Delucchi", "given" : "Kevin ;", "non-dropping-particle" : "", "parse-names" : false, "suffix" : "" }, { "dropping-particle" : "", "family" : "Kelley", "given" : "Kevin ;", "non-dropping-particle" : "", "parse-names" : false, "suffix" : "" }, { "dropping-particle" : "", "family" : "Hall", "given" : "Sharon M", "non-dropping-particle" : "", "parse-names" : false, "suffix" : "" }, { "dropping-particle" : "", "family" : "Dilley", "given" : "James ;", "non-dropping-particle" : "", "parse-names" : false, "suffix" : "" }, { "dropping-particle" : "", "family" : "Harrison", "given" : "George", "non-dropping-particle" : "", "parse-names" : false, "suffix" : "" } ], "container-title" : "AIDS Education and Prevention", "id" : "ITEM-1", "issue" : "54", "issued" : { "date-parts" : [ [ "2009" ] ] }, "title" : "CHARACTERISTICS OF HIV-POSITIVE CIGARETTE SMOKERS: A SAMPLE OF SM", "type" : "article-journal", "volume" : "21" }, "uris" : [ "http://www.mendeley.com/documents/?uuid=0ad5d482-26d0-3ec7-8b5e-268311bca534" ] }, { "id" : "ITEM-2", "itemData" : { "DOI" : "10.1097/QAI.0000000000000226", "author" : [ { "dropping-particle" : "", "family" : "Shuter", "given" : "Jonathan", "non-dropping-particle" : "", "parse-names" : false, "suffix" : "" }, { "dropping-particle" : "", "family" : "Morales", "given" : "Daniela A", "non-dropping-particle" : "", "parse-names" : false, "suffix" : "" }, { "dropping-particle" : "", "family" : "Considine-Dunn", "given" : "Shannon E", "non-dropping-particle" : "", "parse-names" : false, "suffix" : "" }, { "dropping-particle" : "", "family" : "An", "given" : "Lawrence C", "non-dropping-particle" : "", "parse-names" : false, "suffix" : "" }, { "dropping-particle" : "", "family" : "Stanton", "given" : "Cassandra A", "non-dropping-particle" : "", "parse-names" : false, "suffix" : "" } ], "container-title" : "J Acquir Immune Defic Syndr.", "id" : "ITEM-2", "issue" : "1", "issued" : { "date-parts" : [ [ "0" ] ] }, "page" : "59\u201366", "title" : "Feasibility and preliminary efficacy of a web-based smoking cessation intervention for HIV-infected smokers: A randomized controlled trial", "type" : "article-journal", "volume" : "67" }, "uris" : [ "http://www.mendeley.com/documents/?uuid=bc392780-e048-3d7e-924b-60034dee0061" ] } ], "mendeley" : { "formattedCitation" : "(Humfleet et al., 2009; Shuter, Morales, Considine-Dunn, An, &amp; Stanton, n.d.-b)", "plainTextFormattedCitation" : "(Humfleet et al., 2009; Shuter, Morales, Considine-Dunn, An, &amp; Stanton, n.d.-b)", "previouslyFormattedCitation" : "(Humfleet et al., 2009; Shuter, Morales, Considine-Dunn, An, &amp; Stanton, n.d.-b)" }, "properties" : {  }, "schema" : "https://github.com/citation-style-language/schema/raw/master/csl-citation.json" }</w:instrText>
      </w:r>
      <w:r w:rsidR="00F66841">
        <w:rPr>
          <w:rFonts w:asciiTheme="minorHAnsi" w:eastAsia="Times New Roman" w:hAnsiTheme="minorHAnsi" w:cstheme="minorHAnsi"/>
          <w:sz w:val="24"/>
          <w:szCs w:val="24"/>
        </w:rPr>
        <w:fldChar w:fldCharType="separate"/>
      </w:r>
      <w:r w:rsidR="00F66841" w:rsidRPr="00F66841">
        <w:rPr>
          <w:rFonts w:asciiTheme="minorHAnsi" w:eastAsia="Times New Roman" w:hAnsiTheme="minorHAnsi" w:cstheme="minorHAnsi"/>
          <w:noProof/>
          <w:sz w:val="24"/>
          <w:szCs w:val="24"/>
        </w:rPr>
        <w:t>(Humfleet et al., 2009; Shuter, Morales, Considine-Dunn, An, &amp; Stanton, n.d.-b)</w:t>
      </w:r>
      <w:r w:rsidR="00F66841">
        <w:rPr>
          <w:rFonts w:asciiTheme="minorHAnsi" w:eastAsia="Times New Roman" w:hAnsiTheme="minorHAnsi" w:cstheme="minorHAnsi"/>
          <w:sz w:val="24"/>
          <w:szCs w:val="24"/>
        </w:rPr>
        <w:fldChar w:fldCharType="end"/>
      </w:r>
      <w:r>
        <w:rPr>
          <w:rFonts w:asciiTheme="minorHAnsi" w:eastAsia="Times New Roman" w:hAnsiTheme="minorHAnsi" w:cstheme="minorHAnsi"/>
          <w:sz w:val="24"/>
          <w:szCs w:val="24"/>
        </w:rPr>
        <w:t xml:space="preserve"> </w:t>
      </w:r>
      <w:r w:rsidRPr="00F678DE">
        <w:rPr>
          <w:rFonts w:asciiTheme="minorHAnsi" w:eastAsia="Times New Roman" w:hAnsiTheme="minorHAnsi" w:cstheme="minorHAnsi"/>
          <w:sz w:val="24"/>
          <w:szCs w:val="24"/>
        </w:rPr>
        <w:t>and 3 used individual therapy</w:t>
      </w:r>
      <w:r w:rsidR="00A356B9">
        <w:rPr>
          <w:rFonts w:asciiTheme="minorHAnsi" w:eastAsia="Times New Roman" w:hAnsiTheme="minorHAnsi" w:cstheme="minorHAnsi"/>
          <w:sz w:val="24"/>
          <w:szCs w:val="24"/>
        </w:rPr>
        <w:t xml:space="preserve"> </w:t>
      </w:r>
      <w:r w:rsidR="00BF290A">
        <w:rPr>
          <w:rFonts w:asciiTheme="minorHAnsi" w:eastAsia="Times New Roman" w:hAnsiTheme="minorHAnsi" w:cstheme="minorHAnsi"/>
          <w:sz w:val="24"/>
          <w:szCs w:val="24"/>
        </w:rPr>
        <w:fldChar w:fldCharType="begin" w:fldLock="1"/>
      </w:r>
      <w:r w:rsidR="00BF290A">
        <w:rPr>
          <w:rFonts w:asciiTheme="minorHAnsi" w:eastAsia="Times New Roman" w:hAnsiTheme="minorHAnsi" w:cstheme="minorHAnsi"/>
          <w:sz w:val="24"/>
          <w:szCs w:val="24"/>
        </w:rPr>
        <w:instrText>ADDIN CSL_CITATION { "citationItems" : [ { "id" : "ITEM-1", "itemData" : { "author" : [ { "dropping-particle" : "", "family" : "Humfleet", "given" : "Gary L", "non-dropping-particle" : "", "parse-names" : false, "suffix" : "" }, { "dropping-particle" : "", "family" : "Delucchi", "given" : "Kevin ;", "non-dropping-particle" : "", "parse-names" : false, "suffix" : "" }, { "dropping-particle" : "", "family" : "Kelley", "given" : "Kevin ;", "non-dropping-particle" : "", "parse-names" : false, "suffix" : "" }, { "dropping-particle" : "", "family" : "Hall", "given" : "Sharon M", "non-dropping-particle" : "", "parse-names" : false, "suffix" : "" }, { "dropping-particle" : "", "family" : "Dilley", "given" : "James ;", "non-dropping-particle" : "", "parse-names" : false, "suffix" : "" }, { "dropping-particle" : "", "family" : "Harrison", "given" : "George", "non-dropping-particle" : "", "parse-names" : false, "suffix" : "" } ], "container-title" : "AIDS Education and Prevention", "id" : "ITEM-1", "issue" : "54", "issued" : { "date-parts" : [ [ "2009" ] ] }, "title" : "CHARACTERISTICS OF HIV-POSITIVE CIGARETTE SMOKERS: A SAMPLE OF SM", "type" : "article-journal", "volume" : "21" }, "uris" : [ "http://www.mendeley.com/documents/?uuid=0ad5d482-26d0-3ec7-8b5e-268311bca534" ] }, { "id" : "ITEM-2", "itemData" : { "DOI" : "10.1111/j.1360-0443.2009.02623.x", "ISBN" : "1360-0443 (Electronic)\\n0965-2140 (Linking)", "ISSN" : "09652140", "PMID" : "19719796", "abstract" : "AIMS: To test the efficacy of two smoking cessation interventions in a HIV positive (HIV+) sample: standard care (SC) treatment plus nicotine replacement therapy (NRT) versus more intensive motivationally enhanced (ME) treatment plus NRT. DESIGN: Randomized controlled trial. SETTING: HIV+ smoker referrals from eight immunology clinics in the northeastern United States. PARTICIPANTS: A total of 444 participants enrolled in the study (mean age = 42.07 years; 63.28% male; 51.80% European American; mean cigarettes/day = 18.27). INTERVENTIONS: SC participants received two brief sessions with a health educator. Those setting a quit date received self-help quitting materials and NRT. ME participants received four sessions of motivational counseling and a quit-day counseling call. All ME intervention materials were tailored to the needs of HIV+ individuals. MEASUREMENTS: Biochemically verified 7-day abstinence rates at 2-month, 4-month and 6-month follow-ups. FINDINGS: Intent-to-treat (ITT) abstinence rates at 2-month, 4-month and 6-month follow-ups were 12%, 9% and 9%, respectively, in the ME condition, and 13%, 10% and 10%, respectively, in the SC condition, indicating no between-group differences. Among 412 participants with treatment utilization data, 6-month ITT abstinence rates were associated positively with low nicotine dependence (P = 0.02), high motivation to quit (P = 0.04) and Hispanic American race/ethnicity (P = 0.02). Adjusting for these variables, each additional NRT contact improved the odds of smoking abstinence by a third (odds ratio = 1.32, 95% confidence interval = 0.99-1.75). CONCLUSIONS: Motivationally enhanced treatment plus NRT did not improve cessation rates over and above standard care treatment plus NRT in this HIV+ sample of smokers. Providers offering brief support and encouraging use of nicotine replacement may be able to help HIV+ patients to quit smoking.", "author" : [ { "dropping-particle" : "", "family" : "Lloyd-Richardson", "given" : "Elizabeth E.", "non-dropping-particle" : "", "parse-names" : false, "suffix" : "" }, { "dropping-particle" : "", "family" : "Stanton", "given" : "Cassandra A.", "non-dropping-particle" : "", "parse-names" : false, "suffix" : "" }, { "dropping-particle" : "", "family" : "Papandonatos", "given" : "George D.", "non-dropping-particle" : "", "parse-names" : false, "suffix" : "" }, { "dropping-particle" : "", "family" : "Shadel", "given" : "William G.", "non-dropping-particle" : "", "parse-names" : false, "suffix" : "" }, { "dropping-particle" : "", "family" : "Stein", "given" : "Michael", "non-dropping-particle" : "", "parse-names" : false, "suffix" : "" }, { "dropping-particle" : "", "family" : "Tashima", "given" : "Karen", "non-dropping-particle" : "", "parse-names" : false, "suffix" : "" }, { "dropping-particle" : "", "family" : "Flanigan", "given" : "Timothy", "non-dropping-particle" : "", "parse-names" : false, "suffix" : "" }, { "dropping-particle" : "", "family" : "Morrow", "given" : "Kathleen", "non-dropping-particle" : "", "parse-names" : false, "suffix" : "" }, { "dropping-particle" : "", "family" : "Neighbors", "given" : "Charles", "non-dropping-particle" : "", "parse-names" : false, "suffix" : "" }, { "dropping-particle" : "", "family" : "Niaura", "given" : "Raymond", "non-dropping-particle" : "", "parse-names" : false, "suffix" : "" } ], "container-title" : "Addiction", "id" : "ITEM-2", "issue" : "11", "issued" : { "date-parts" : [ [ "2009" ] ] }, "page" : "1891-1900", "title" : "Motivation and patch treatment for HIV+ smokers: A randomized controlled trial", "type" : "article-journal", "volume" : "104" }, "uris" : [ "http://www.mendeley.com/documents/?uuid=c6b7b9bf-8871-3dd0-8ab9-3522e91fcb40" ] }, { "id" : "ITEM-3", "itemData" : { "DOI" : "10.1093/ntr/ntv014", "ISBN" : "1462-2203", "ISSN" : "1469994X", "PMID" : "26180222", "abstract" : "Introduction: Tobacco use has emerged as a leading killer among persons living with HIV, with effective approaches to tobacco treatment still unknown. HIV infection is nearly 3 times as prevalent in Latinos than in non-Latino Whites. This study reports the results of a randomized trial comparing a tailored intervention to brief counseling for smoking cessation among Latino smokers living with HIV (LSLWH).Methods: LSLWH (N = 302; 36% female, 10% employed full-time, 49% born in United States) were randomized to 4 in-person sessions of a tailored intervention (Aurora) or 2 in-person sessions of brief advice (enhanced standard care [ESC]). Both groups received 8 weeks of nicotine replacement therapy (NRT) patch. Biochemically validated 6- and 12-month 7-day point-prevalence abstinence (PPA) rates were compared, along with secondary outcomes (e.g., reduction to light smoking, NRT adherence).Results: Seven-day PPA rates reached 8% versus 11% at 6 months and 6% versus 7% at 12 months, for Aurora and ESC, respectively, with no between-group differences (p values &gt; .40). Significant changes from baseline to 6 and 12 months among intervention targets were noted (percentage reduction in heavy smoking and dependence; increases in knowledge and self-efficacy). Baseline smoking frequency, older age, and higher intensity of patch use during the trial emerged as significant predictors of abstinence at 6 months.Conclusions: There was no evidence that the tailored intervention improved cessation rates. Interventions that encourage use of, and adherence to, empirically validated cessation aids require further development to reduce tobacco-related death and disease in this vulnerable population.", "author" : [ { "dropping-particle" : "", "family" : "Stanton", "given" : "Cassandra A.", "non-dropping-particle" : "", "parse-names" : false, "suffix" : "" }, { "dropping-particle" : "", "family" : "Papandonatos", "given" : "George D.", "non-dropping-particle" : "", "parse-names" : false, "suffix" : "" }, { "dropping-particle" : "", "family" : "Shuter", "given" : "Jonathan", "non-dropping-particle" : "", "parse-names" : false, "suffix" : "" }, { "dropping-particle" : "", "family" : "Bicki", "given" : "Alexandra", "non-dropping-particle" : "", "parse-names" : false, "suffix" : "" }, { "dropping-particle" : "", "family" : "Lloyd-Richardson", "given" : "Elizabeth E.", "non-dropping-particle" : "", "parse-names" : false, "suffix" : "" }, { "dropping-particle" : "", "family" : "Dios", "given" : "Marcel A.", "non-dropping-particle" : "De", "parse-names" : false, "suffix" : "" }, { "dropping-particle" : "", "family" : "Morrow", "given" : "Kathleen M.", "non-dropping-particle" : "", "parse-names" : false, "suffix" : "" }, { "dropping-particle" : "", "family" : "Makgoeng", "given" : "Solomon B.", "non-dropping-particle" : "", "parse-names" : false, "suffix" : "" }, { "dropping-particle" : "", "family" : "Tashima", "given" : "Karen T.", "non-dropping-particle" : "", "parse-names" : false, "suffix" : "" }, { "dropping-particle" : "", "family" : "Niaura", "given" : "Raymond S.", "non-dropping-particle" : "", "parse-names" : false, "suffix" : "" } ], "container-title" : "Nicotine and Tobacco Research", "id" : "ITEM-3", "issue" : "8", "issued" : { "date-parts" : [ [ "2015" ] ] }, "page" : "975-982", "title" : "Outcomes of a tailored intervention for cigarette smoking cessation among latinos living with HIV/AIDS", "type" : "article-journal", "volume" : "17" }, "uris" : [ "http://www.mendeley.com/documents/?uuid=dad745be-dbf9-346c-8c20-a4809f2357f4" ] } ], "mendeley" : { "formattedCitation" : "(Humfleet et al., 2009; Lloyd-Richardson et al., 2009; Stanton et al., 2015)", "plainTextFormattedCitation" : "(Humfleet et al., 2009; Lloyd-Richardson et al., 2009; Stanton et al., 2015)", "previouslyFormattedCitation" : "(Humfleet et al., 2009; Lloyd-Richardson et al., 2009; Stanton et al., 2015)" }, "properties" : {  }, "schema" : "https://github.com/citation-style-language/schema/raw/master/csl-citation.json" }</w:instrText>
      </w:r>
      <w:r w:rsidR="00BF290A">
        <w:rPr>
          <w:rFonts w:asciiTheme="minorHAnsi" w:eastAsia="Times New Roman" w:hAnsiTheme="minorHAnsi" w:cstheme="minorHAnsi"/>
          <w:sz w:val="24"/>
          <w:szCs w:val="24"/>
        </w:rPr>
        <w:fldChar w:fldCharType="separate"/>
      </w:r>
      <w:r w:rsidR="00BF290A" w:rsidRPr="00BF290A">
        <w:rPr>
          <w:rFonts w:asciiTheme="minorHAnsi" w:eastAsia="Times New Roman" w:hAnsiTheme="minorHAnsi" w:cstheme="minorHAnsi"/>
          <w:noProof/>
          <w:sz w:val="24"/>
          <w:szCs w:val="24"/>
        </w:rPr>
        <w:t>(Humfleet et al., 2009; Lloyd-Richardson et al., 2009; Stanton et al., 2015)</w:t>
      </w:r>
      <w:r w:rsidR="00BF290A">
        <w:rPr>
          <w:rFonts w:asciiTheme="minorHAnsi" w:eastAsia="Times New Roman" w:hAnsiTheme="minorHAnsi" w:cstheme="minorHAnsi"/>
          <w:sz w:val="24"/>
          <w:szCs w:val="24"/>
        </w:rPr>
        <w:fldChar w:fldCharType="end"/>
      </w:r>
      <w:r w:rsidR="00907E69">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r w:rsidR="004179F1">
        <w:rPr>
          <w:rFonts w:asciiTheme="minorHAnsi" w:eastAsia="Times New Roman" w:hAnsiTheme="minorHAnsi" w:cstheme="minorHAnsi"/>
          <w:sz w:val="24"/>
          <w:szCs w:val="24"/>
        </w:rPr>
        <w:t xml:space="preserve">The </w:t>
      </w:r>
      <w:r w:rsidR="008967F1" w:rsidRPr="008967F1">
        <w:rPr>
          <w:rFonts w:asciiTheme="minorHAnsi" w:eastAsia="Times New Roman" w:hAnsiTheme="minorHAnsi" w:cstheme="minorHAnsi"/>
          <w:sz w:val="24"/>
          <w:szCs w:val="24"/>
        </w:rPr>
        <w:t xml:space="preserve">2 web-based </w:t>
      </w:r>
      <w:r w:rsidR="008967F1">
        <w:rPr>
          <w:rFonts w:asciiTheme="minorHAnsi" w:eastAsia="Times New Roman" w:hAnsiTheme="minorHAnsi" w:cstheme="minorHAnsi"/>
          <w:sz w:val="24"/>
          <w:szCs w:val="24"/>
        </w:rPr>
        <w:t>interventions</w:t>
      </w:r>
      <w:r w:rsidR="008967F1" w:rsidRPr="008967F1">
        <w:rPr>
          <w:rFonts w:asciiTheme="minorHAnsi" w:eastAsia="Times New Roman" w:hAnsiTheme="minorHAnsi" w:cstheme="minorHAnsi"/>
          <w:sz w:val="24"/>
          <w:szCs w:val="24"/>
        </w:rPr>
        <w:t xml:space="preserve"> had no significant </w:t>
      </w:r>
      <w:r w:rsidR="00FC4DAA" w:rsidRPr="008967F1">
        <w:rPr>
          <w:rFonts w:asciiTheme="minorHAnsi" w:eastAsia="Times New Roman" w:hAnsiTheme="minorHAnsi" w:cstheme="minorHAnsi"/>
          <w:sz w:val="24"/>
          <w:szCs w:val="24"/>
        </w:rPr>
        <w:t>results</w:t>
      </w:r>
      <w:r w:rsidR="00FC4DAA">
        <w:rPr>
          <w:rFonts w:asciiTheme="minorHAnsi" w:eastAsia="Times New Roman" w:hAnsiTheme="minorHAnsi" w:cstheme="minorHAnsi"/>
          <w:sz w:val="24"/>
          <w:szCs w:val="24"/>
        </w:rPr>
        <w:t xml:space="preserve"> but</w:t>
      </w:r>
      <w:r w:rsidR="008967F1">
        <w:rPr>
          <w:rFonts w:asciiTheme="minorHAnsi" w:eastAsia="Times New Roman" w:hAnsiTheme="minorHAnsi" w:cstheme="minorHAnsi"/>
          <w:sz w:val="24"/>
          <w:szCs w:val="24"/>
        </w:rPr>
        <w:t xml:space="preserve"> did however</w:t>
      </w:r>
      <w:r w:rsidR="000B061B">
        <w:rPr>
          <w:rFonts w:asciiTheme="minorHAnsi" w:eastAsia="Times New Roman" w:hAnsiTheme="minorHAnsi" w:cstheme="minorHAnsi"/>
          <w:sz w:val="24"/>
          <w:szCs w:val="24"/>
        </w:rPr>
        <w:t>,</w:t>
      </w:r>
      <w:r w:rsidR="008967F1">
        <w:rPr>
          <w:rFonts w:asciiTheme="minorHAnsi" w:eastAsia="Times New Roman" w:hAnsiTheme="minorHAnsi" w:cstheme="minorHAnsi"/>
          <w:sz w:val="24"/>
          <w:szCs w:val="24"/>
        </w:rPr>
        <w:t xml:space="preserve"> </w:t>
      </w:r>
      <w:r w:rsidR="00A31B84">
        <w:rPr>
          <w:rFonts w:asciiTheme="minorHAnsi" w:eastAsia="Times New Roman" w:hAnsiTheme="minorHAnsi" w:cstheme="minorHAnsi"/>
          <w:sz w:val="24"/>
          <w:szCs w:val="24"/>
        </w:rPr>
        <w:t xml:space="preserve">have </w:t>
      </w:r>
      <w:r w:rsidRPr="00F678DE">
        <w:rPr>
          <w:rFonts w:asciiTheme="minorHAnsi" w:eastAsia="Times New Roman" w:hAnsiTheme="minorHAnsi" w:cstheme="minorHAnsi"/>
          <w:sz w:val="24"/>
          <w:szCs w:val="24"/>
        </w:rPr>
        <w:t>the advantage</w:t>
      </w:r>
      <w:r w:rsidR="00A31B84">
        <w:rPr>
          <w:rFonts w:asciiTheme="minorHAnsi" w:eastAsia="Times New Roman" w:hAnsiTheme="minorHAnsi" w:cstheme="minorHAnsi"/>
          <w:sz w:val="24"/>
          <w:szCs w:val="24"/>
        </w:rPr>
        <w:t xml:space="preserve">s </w:t>
      </w:r>
      <w:r w:rsidRPr="00F678DE">
        <w:rPr>
          <w:rFonts w:asciiTheme="minorHAnsi" w:eastAsia="Times New Roman" w:hAnsiTheme="minorHAnsi" w:cstheme="minorHAnsi"/>
          <w:sz w:val="24"/>
          <w:szCs w:val="24"/>
        </w:rPr>
        <w:t>of</w:t>
      </w:r>
      <w:r>
        <w:rPr>
          <w:rFonts w:asciiTheme="minorHAnsi" w:eastAsia="Times New Roman" w:hAnsiTheme="minorHAnsi" w:cstheme="minorHAnsi"/>
          <w:sz w:val="24"/>
          <w:szCs w:val="24"/>
        </w:rPr>
        <w:t xml:space="preserve"> </w:t>
      </w:r>
      <w:r w:rsidR="00FC4DAA">
        <w:rPr>
          <w:rFonts w:asciiTheme="minorHAnsi" w:eastAsia="Times New Roman" w:hAnsiTheme="minorHAnsi" w:cstheme="minorHAnsi"/>
          <w:sz w:val="24"/>
          <w:szCs w:val="24"/>
        </w:rPr>
        <w:t>ease</w:t>
      </w:r>
      <w:r w:rsidRPr="00F678DE">
        <w:rPr>
          <w:rFonts w:asciiTheme="minorHAnsi" w:eastAsia="Times New Roman" w:hAnsiTheme="minorHAnsi" w:cstheme="minorHAnsi"/>
          <w:sz w:val="24"/>
          <w:szCs w:val="24"/>
        </w:rPr>
        <w:t xml:space="preserve"> in scheduling, </w:t>
      </w:r>
      <w:r w:rsidR="00FC4DAA">
        <w:rPr>
          <w:rFonts w:asciiTheme="minorHAnsi" w:eastAsia="Times New Roman" w:hAnsiTheme="minorHAnsi" w:cstheme="minorHAnsi"/>
          <w:sz w:val="24"/>
          <w:szCs w:val="24"/>
        </w:rPr>
        <w:t>ease of access</w:t>
      </w:r>
      <w:r w:rsidR="000B061B">
        <w:rPr>
          <w:rFonts w:asciiTheme="minorHAnsi" w:eastAsia="Times New Roman" w:hAnsiTheme="minorHAnsi" w:cstheme="minorHAnsi"/>
          <w:sz w:val="24"/>
          <w:szCs w:val="24"/>
        </w:rPr>
        <w:t>,</w:t>
      </w:r>
      <w:r w:rsidR="00FC4DAA">
        <w:rPr>
          <w:rFonts w:asciiTheme="minorHAnsi" w:eastAsia="Times New Roman" w:hAnsiTheme="minorHAnsi" w:cstheme="minorHAnsi"/>
          <w:sz w:val="24"/>
          <w:szCs w:val="24"/>
        </w:rPr>
        <w:t xml:space="preserve"> and </w:t>
      </w:r>
      <w:r w:rsidRPr="00F678DE">
        <w:rPr>
          <w:rFonts w:asciiTheme="minorHAnsi" w:eastAsia="Times New Roman" w:hAnsiTheme="minorHAnsi" w:cstheme="minorHAnsi"/>
          <w:sz w:val="24"/>
          <w:szCs w:val="24"/>
        </w:rPr>
        <w:t>low cost</w:t>
      </w:r>
      <w:r w:rsidR="00FC4DAA">
        <w:rPr>
          <w:rFonts w:asciiTheme="minorHAnsi" w:eastAsia="Times New Roman" w:hAnsiTheme="minorHAnsi" w:cstheme="minorHAnsi"/>
          <w:sz w:val="24"/>
          <w:szCs w:val="24"/>
        </w:rPr>
        <w:t xml:space="preserve">. </w:t>
      </w:r>
      <w:r w:rsidRPr="00F678DE">
        <w:rPr>
          <w:rFonts w:asciiTheme="minorHAnsi" w:eastAsia="Times New Roman" w:hAnsiTheme="minorHAnsi" w:cstheme="minorHAnsi"/>
          <w:sz w:val="24"/>
          <w:szCs w:val="24"/>
        </w:rPr>
        <w:t>Both</w:t>
      </w:r>
      <w:r w:rsidR="00FC4DAA">
        <w:rPr>
          <w:rFonts w:asciiTheme="minorHAnsi" w:eastAsia="Times New Roman" w:hAnsiTheme="minorHAnsi" w:cstheme="minorHAnsi"/>
          <w:sz w:val="24"/>
          <w:szCs w:val="24"/>
        </w:rPr>
        <w:t xml:space="preserve"> interventions </w:t>
      </w:r>
      <w:r w:rsidR="006342F0">
        <w:rPr>
          <w:rFonts w:asciiTheme="minorHAnsi" w:eastAsia="Times New Roman" w:hAnsiTheme="minorHAnsi" w:cstheme="minorHAnsi"/>
          <w:sz w:val="24"/>
          <w:szCs w:val="24"/>
        </w:rPr>
        <w:t>employed</w:t>
      </w:r>
      <w:r w:rsidR="006342F0" w:rsidRPr="00F678DE">
        <w:rPr>
          <w:rFonts w:asciiTheme="minorHAnsi" w:eastAsia="Times New Roman" w:hAnsiTheme="minorHAnsi" w:cstheme="minorHAnsi"/>
          <w:sz w:val="24"/>
          <w:szCs w:val="24"/>
        </w:rPr>
        <w:t xml:space="preserve"> </w:t>
      </w:r>
      <w:r w:rsidRPr="00F678DE">
        <w:rPr>
          <w:rFonts w:asciiTheme="minorHAnsi" w:eastAsia="Times New Roman" w:hAnsiTheme="minorHAnsi" w:cstheme="minorHAnsi"/>
          <w:sz w:val="24"/>
          <w:szCs w:val="24"/>
        </w:rPr>
        <w:t xml:space="preserve">software that was at the </w:t>
      </w:r>
      <w:r w:rsidR="006F613F" w:rsidRPr="00F678DE">
        <w:rPr>
          <w:rFonts w:asciiTheme="minorHAnsi" w:eastAsia="Times New Roman" w:hAnsiTheme="minorHAnsi" w:cstheme="minorHAnsi"/>
          <w:sz w:val="24"/>
          <w:szCs w:val="24"/>
        </w:rPr>
        <w:t>sixth-grade</w:t>
      </w:r>
      <w:r w:rsidRPr="00F678DE">
        <w:rPr>
          <w:rFonts w:asciiTheme="minorHAnsi" w:eastAsia="Times New Roman" w:hAnsiTheme="minorHAnsi" w:cstheme="minorHAnsi"/>
          <w:sz w:val="24"/>
          <w:szCs w:val="24"/>
        </w:rPr>
        <w:t xml:space="preserve"> reading level. </w:t>
      </w:r>
      <w:proofErr w:type="spellStart"/>
      <w:r w:rsidRPr="00F678DE">
        <w:rPr>
          <w:rFonts w:asciiTheme="minorHAnsi" w:eastAsia="Times New Roman" w:hAnsiTheme="minorHAnsi" w:cstheme="minorHAnsi"/>
          <w:sz w:val="24"/>
          <w:szCs w:val="24"/>
        </w:rPr>
        <w:t>Shuter</w:t>
      </w:r>
      <w:proofErr w:type="spellEnd"/>
      <w:r w:rsidRPr="00F678DE">
        <w:rPr>
          <w:rFonts w:asciiTheme="minorHAnsi" w:eastAsia="Times New Roman" w:hAnsiTheme="minorHAnsi" w:cstheme="minorHAnsi"/>
          <w:sz w:val="24"/>
          <w:szCs w:val="24"/>
        </w:rPr>
        <w:t xml:space="preserve"> et al</w:t>
      </w:r>
      <w:r>
        <w:rPr>
          <w:rFonts w:asciiTheme="minorHAnsi" w:eastAsia="Times New Roman" w:hAnsiTheme="minorHAnsi" w:cstheme="minorHAnsi"/>
          <w:sz w:val="24"/>
          <w:szCs w:val="24"/>
        </w:rPr>
        <w:t xml:space="preserve"> </w:t>
      </w:r>
      <w:r w:rsidRPr="00F678DE">
        <w:rPr>
          <w:rFonts w:asciiTheme="minorHAnsi" w:eastAsia="Times New Roman" w:hAnsiTheme="minorHAnsi" w:cstheme="minorHAnsi"/>
          <w:sz w:val="24"/>
          <w:szCs w:val="24"/>
        </w:rPr>
        <w:t xml:space="preserve">excluded participants with low literacy scores, </w:t>
      </w:r>
      <w:r w:rsidR="001176A4">
        <w:rPr>
          <w:rFonts w:asciiTheme="minorHAnsi" w:eastAsia="Times New Roman" w:hAnsiTheme="minorHAnsi" w:cstheme="minorHAnsi"/>
          <w:sz w:val="24"/>
          <w:szCs w:val="24"/>
        </w:rPr>
        <w:t>while</w:t>
      </w:r>
      <w:r w:rsidR="001176A4" w:rsidRPr="005054B3">
        <w:rPr>
          <w:rFonts w:asciiTheme="minorHAnsi" w:eastAsia="Times New Roman" w:hAnsiTheme="minorHAnsi" w:cstheme="minorHAnsi"/>
          <w:sz w:val="24"/>
          <w:szCs w:val="24"/>
        </w:rPr>
        <w:t xml:space="preserve"> </w:t>
      </w:r>
      <w:proofErr w:type="spellStart"/>
      <w:r w:rsidR="005054B3" w:rsidRPr="005054B3">
        <w:rPr>
          <w:rFonts w:asciiTheme="minorHAnsi" w:eastAsia="Times New Roman" w:hAnsiTheme="minorHAnsi" w:cstheme="minorHAnsi"/>
          <w:sz w:val="24"/>
          <w:szCs w:val="24"/>
        </w:rPr>
        <w:t>Humfleet</w:t>
      </w:r>
      <w:proofErr w:type="spellEnd"/>
      <w:r w:rsidR="005054B3" w:rsidRPr="005054B3">
        <w:rPr>
          <w:rFonts w:asciiTheme="minorHAnsi" w:eastAsia="Times New Roman" w:hAnsiTheme="minorHAnsi" w:cstheme="minorHAnsi"/>
          <w:sz w:val="24"/>
          <w:szCs w:val="24"/>
        </w:rPr>
        <w:t xml:space="preserve"> et a</w:t>
      </w:r>
      <w:r w:rsidR="001176A4">
        <w:rPr>
          <w:rFonts w:asciiTheme="minorHAnsi" w:eastAsia="Times New Roman" w:hAnsiTheme="minorHAnsi" w:cstheme="minorHAnsi"/>
          <w:sz w:val="24"/>
          <w:szCs w:val="24"/>
        </w:rPr>
        <w:t>l</w:t>
      </w:r>
      <w:r w:rsidR="005054B3" w:rsidRPr="005054B3">
        <w:rPr>
          <w:rFonts w:asciiTheme="minorHAnsi" w:eastAsia="Times New Roman" w:hAnsiTheme="minorHAnsi" w:cstheme="minorHAnsi"/>
          <w:sz w:val="24"/>
          <w:szCs w:val="24"/>
        </w:rPr>
        <w:t xml:space="preserve"> did not</w:t>
      </w:r>
      <w:r w:rsidR="00D16776">
        <w:rPr>
          <w:rFonts w:asciiTheme="minorHAnsi" w:eastAsia="Times New Roman" w:hAnsiTheme="minorHAnsi" w:cstheme="minorHAnsi"/>
          <w:sz w:val="24"/>
          <w:szCs w:val="24"/>
        </w:rPr>
        <w:t xml:space="preserve">, which may be of note </w:t>
      </w:r>
      <w:r w:rsidR="000B061B" w:rsidRPr="000B061B">
        <w:rPr>
          <w:rFonts w:asciiTheme="minorHAnsi" w:hAnsiTheme="minorHAnsi" w:cstheme="minorHAnsi"/>
          <w:sz w:val="24"/>
          <w:szCs w:val="24"/>
        </w:rPr>
        <w:t>because</w:t>
      </w:r>
      <w:r w:rsidR="000B061B">
        <w:rPr>
          <w:rFonts w:asciiTheme="minorHAnsi" w:hAnsiTheme="minorHAnsi" w:cstheme="minorHAnsi"/>
          <w:sz w:val="24"/>
          <w:szCs w:val="24"/>
        </w:rPr>
        <w:t xml:space="preserve"> </w:t>
      </w:r>
      <w:proofErr w:type="spellStart"/>
      <w:r w:rsidR="005F0932">
        <w:rPr>
          <w:rFonts w:asciiTheme="minorHAnsi" w:eastAsia="Times New Roman" w:hAnsiTheme="minorHAnsi" w:cstheme="minorHAnsi"/>
          <w:sz w:val="24"/>
          <w:szCs w:val="24"/>
        </w:rPr>
        <w:t>Shuter</w:t>
      </w:r>
      <w:proofErr w:type="spellEnd"/>
      <w:r w:rsidR="005F0932">
        <w:rPr>
          <w:rFonts w:asciiTheme="minorHAnsi" w:eastAsia="Times New Roman" w:hAnsiTheme="minorHAnsi" w:cstheme="minorHAnsi"/>
          <w:sz w:val="24"/>
          <w:szCs w:val="24"/>
        </w:rPr>
        <w:t xml:space="preserve"> et al </w:t>
      </w:r>
      <w:r w:rsidR="00D16776">
        <w:rPr>
          <w:rFonts w:asciiTheme="minorHAnsi" w:eastAsia="Times New Roman" w:hAnsiTheme="minorHAnsi" w:cstheme="minorHAnsi"/>
          <w:sz w:val="24"/>
          <w:szCs w:val="24"/>
        </w:rPr>
        <w:t>reports</w:t>
      </w:r>
      <w:r w:rsidR="005F0932">
        <w:rPr>
          <w:rFonts w:asciiTheme="minorHAnsi" w:eastAsia="Times New Roman" w:hAnsiTheme="minorHAnsi" w:cstheme="minorHAnsi"/>
          <w:sz w:val="24"/>
          <w:szCs w:val="24"/>
        </w:rPr>
        <w:t xml:space="preserve"> </w:t>
      </w:r>
      <w:r w:rsidR="005F0932" w:rsidRPr="005F0932">
        <w:rPr>
          <w:rFonts w:asciiTheme="minorHAnsi" w:eastAsia="Times New Roman" w:hAnsiTheme="minorHAnsi" w:cstheme="minorHAnsi"/>
          <w:sz w:val="24"/>
          <w:szCs w:val="24"/>
        </w:rPr>
        <w:t>higher</w:t>
      </w:r>
      <w:r w:rsidR="005F0932">
        <w:rPr>
          <w:rFonts w:asciiTheme="minorHAnsi" w:eastAsia="Times New Roman" w:hAnsiTheme="minorHAnsi" w:cstheme="minorHAnsi"/>
          <w:sz w:val="24"/>
          <w:szCs w:val="24"/>
        </w:rPr>
        <w:t xml:space="preserve"> </w:t>
      </w:r>
      <w:r w:rsidR="005F0932" w:rsidRPr="005F0932">
        <w:rPr>
          <w:rFonts w:asciiTheme="minorHAnsi" w:eastAsia="Times New Roman" w:hAnsiTheme="minorHAnsi" w:cstheme="minorHAnsi"/>
          <w:sz w:val="24"/>
          <w:szCs w:val="24"/>
        </w:rPr>
        <w:t>educational level</w:t>
      </w:r>
      <w:r w:rsidR="005F0932">
        <w:rPr>
          <w:rFonts w:asciiTheme="minorHAnsi" w:eastAsia="Times New Roman" w:hAnsiTheme="minorHAnsi" w:cstheme="minorHAnsi"/>
          <w:sz w:val="24"/>
          <w:szCs w:val="24"/>
        </w:rPr>
        <w:t xml:space="preserve">s </w:t>
      </w:r>
      <w:r w:rsidR="005F0932" w:rsidRPr="005F0932">
        <w:rPr>
          <w:rFonts w:asciiTheme="minorHAnsi" w:eastAsia="Times New Roman" w:hAnsiTheme="minorHAnsi" w:cstheme="minorHAnsi"/>
          <w:sz w:val="24"/>
          <w:szCs w:val="24"/>
        </w:rPr>
        <w:t>w</w:t>
      </w:r>
      <w:r w:rsidR="005F0932">
        <w:rPr>
          <w:rFonts w:asciiTheme="minorHAnsi" w:eastAsia="Times New Roman" w:hAnsiTheme="minorHAnsi" w:cstheme="minorHAnsi"/>
          <w:sz w:val="24"/>
          <w:szCs w:val="24"/>
        </w:rPr>
        <w:t>ere</w:t>
      </w:r>
      <w:r w:rsidR="005F0932" w:rsidRPr="005F0932">
        <w:rPr>
          <w:rFonts w:asciiTheme="minorHAnsi" w:eastAsia="Times New Roman" w:hAnsiTheme="minorHAnsi" w:cstheme="minorHAnsi"/>
          <w:sz w:val="24"/>
          <w:szCs w:val="24"/>
        </w:rPr>
        <w:t xml:space="preserve"> associated with more </w:t>
      </w:r>
      <w:r w:rsidR="005F0932">
        <w:rPr>
          <w:rFonts w:asciiTheme="minorHAnsi" w:eastAsia="Times New Roman" w:hAnsiTheme="minorHAnsi" w:cstheme="minorHAnsi"/>
          <w:sz w:val="24"/>
          <w:szCs w:val="24"/>
        </w:rPr>
        <w:t>website</w:t>
      </w:r>
      <w:r w:rsidR="006962AD">
        <w:rPr>
          <w:rFonts w:asciiTheme="minorHAnsi" w:eastAsia="Times New Roman" w:hAnsiTheme="minorHAnsi" w:cstheme="minorHAnsi"/>
          <w:sz w:val="24"/>
          <w:szCs w:val="24"/>
        </w:rPr>
        <w:t xml:space="preserve"> visits</w:t>
      </w:r>
      <w:r w:rsidR="005F0932" w:rsidRPr="005F0932">
        <w:rPr>
          <w:rFonts w:asciiTheme="minorHAnsi" w:eastAsia="Times New Roman" w:hAnsiTheme="minorHAnsi" w:cstheme="minorHAnsi"/>
          <w:sz w:val="24"/>
          <w:szCs w:val="24"/>
        </w:rPr>
        <w:t xml:space="preserve"> and</w:t>
      </w:r>
      <w:r w:rsidR="006962AD">
        <w:rPr>
          <w:rFonts w:asciiTheme="minorHAnsi" w:eastAsia="Times New Roman" w:hAnsiTheme="minorHAnsi" w:cstheme="minorHAnsi"/>
          <w:sz w:val="24"/>
          <w:szCs w:val="24"/>
        </w:rPr>
        <w:t xml:space="preserve"> was </w:t>
      </w:r>
      <w:r w:rsidR="0040139F">
        <w:rPr>
          <w:rFonts w:asciiTheme="minorHAnsi" w:eastAsia="Times New Roman" w:hAnsiTheme="minorHAnsi" w:cstheme="minorHAnsi"/>
          <w:sz w:val="24"/>
          <w:szCs w:val="24"/>
        </w:rPr>
        <w:t xml:space="preserve">also </w:t>
      </w:r>
      <w:r w:rsidR="006962AD">
        <w:rPr>
          <w:rFonts w:asciiTheme="minorHAnsi" w:eastAsia="Times New Roman" w:hAnsiTheme="minorHAnsi" w:cstheme="minorHAnsi"/>
          <w:sz w:val="24"/>
          <w:szCs w:val="24"/>
        </w:rPr>
        <w:t>associated with</w:t>
      </w:r>
      <w:r w:rsidR="005F0932" w:rsidRPr="005F0932">
        <w:rPr>
          <w:rFonts w:asciiTheme="minorHAnsi" w:eastAsia="Times New Roman" w:hAnsiTheme="minorHAnsi" w:cstheme="minorHAnsi"/>
          <w:sz w:val="24"/>
          <w:szCs w:val="24"/>
        </w:rPr>
        <w:t xml:space="preserve"> higher </w:t>
      </w:r>
      <w:r w:rsidR="006962AD" w:rsidRPr="000B061B">
        <w:rPr>
          <w:rFonts w:asciiTheme="minorHAnsi" w:eastAsia="Times New Roman" w:hAnsiTheme="minorHAnsi" w:cstheme="minorHAnsi"/>
          <w:sz w:val="24"/>
          <w:szCs w:val="24"/>
        </w:rPr>
        <w:t>cessation</w:t>
      </w:r>
      <w:r w:rsidR="005F0932" w:rsidRPr="000B061B">
        <w:rPr>
          <w:rFonts w:asciiTheme="minorHAnsi" w:eastAsia="Times New Roman" w:hAnsiTheme="minorHAnsi" w:cstheme="minorHAnsi"/>
          <w:sz w:val="24"/>
          <w:szCs w:val="24"/>
        </w:rPr>
        <w:t xml:space="preserve"> rates</w:t>
      </w:r>
      <w:r w:rsidR="000B061B" w:rsidRPr="000B061B">
        <w:rPr>
          <w:rFonts w:asciiTheme="minorHAnsi" w:eastAsia="Times New Roman" w:hAnsiTheme="minorHAnsi" w:cstheme="minorHAnsi"/>
          <w:sz w:val="24"/>
          <w:szCs w:val="24"/>
        </w:rPr>
        <w:t>.</w:t>
      </w:r>
      <w:r w:rsidR="0040139F" w:rsidRPr="000B061B">
        <w:rPr>
          <w:rFonts w:asciiTheme="minorHAnsi" w:eastAsia="Times New Roman" w:hAnsiTheme="minorHAnsi" w:cstheme="minorHAnsi"/>
          <w:sz w:val="24"/>
          <w:szCs w:val="24"/>
        </w:rPr>
        <w:t xml:space="preserve"> </w:t>
      </w:r>
      <w:r w:rsidR="000B061B" w:rsidRPr="000B061B">
        <w:rPr>
          <w:rFonts w:asciiTheme="minorHAnsi" w:hAnsiTheme="minorHAnsi" w:cstheme="minorHAnsi"/>
          <w:spacing w:val="-4"/>
          <w:sz w:val="24"/>
          <w:szCs w:val="24"/>
        </w:rPr>
        <w:t xml:space="preserve">This </w:t>
      </w:r>
      <w:r w:rsidR="000B061B" w:rsidRPr="000B061B">
        <w:rPr>
          <w:rFonts w:asciiTheme="minorHAnsi" w:hAnsiTheme="minorHAnsi" w:cstheme="minorHAnsi"/>
          <w:sz w:val="24"/>
          <w:szCs w:val="24"/>
        </w:rPr>
        <w:t>suggests</w:t>
      </w:r>
      <w:r w:rsidR="000B061B" w:rsidRPr="000B061B">
        <w:t xml:space="preserve"> </w:t>
      </w:r>
      <w:r w:rsidR="005F0932" w:rsidRPr="005F0932">
        <w:rPr>
          <w:rFonts w:asciiTheme="minorHAnsi" w:eastAsia="Times New Roman" w:hAnsiTheme="minorHAnsi" w:cstheme="minorHAnsi"/>
          <w:sz w:val="24"/>
          <w:szCs w:val="24"/>
        </w:rPr>
        <w:t xml:space="preserve">that literacy or experience using </w:t>
      </w:r>
      <w:r w:rsidR="004C38AB">
        <w:rPr>
          <w:rFonts w:asciiTheme="minorHAnsi" w:eastAsia="Times New Roman" w:hAnsiTheme="minorHAnsi" w:cstheme="minorHAnsi"/>
          <w:sz w:val="24"/>
          <w:szCs w:val="24"/>
        </w:rPr>
        <w:t xml:space="preserve">the </w:t>
      </w:r>
      <w:r w:rsidR="00A356B9">
        <w:rPr>
          <w:rFonts w:asciiTheme="minorHAnsi" w:eastAsia="Times New Roman" w:hAnsiTheme="minorHAnsi" w:cstheme="minorHAnsi"/>
          <w:sz w:val="24"/>
          <w:szCs w:val="24"/>
        </w:rPr>
        <w:t xml:space="preserve">web-based </w:t>
      </w:r>
      <w:r w:rsidR="005F0932" w:rsidRPr="005F0932">
        <w:rPr>
          <w:rFonts w:asciiTheme="minorHAnsi" w:eastAsia="Times New Roman" w:hAnsiTheme="minorHAnsi" w:cstheme="minorHAnsi"/>
          <w:sz w:val="24"/>
          <w:szCs w:val="24"/>
        </w:rPr>
        <w:t xml:space="preserve">may be important </w:t>
      </w:r>
      <w:r w:rsidR="000A6E1E">
        <w:rPr>
          <w:rFonts w:asciiTheme="minorHAnsi" w:eastAsia="Times New Roman" w:hAnsiTheme="minorHAnsi" w:cstheme="minorHAnsi"/>
          <w:sz w:val="24"/>
          <w:szCs w:val="24"/>
        </w:rPr>
        <w:t xml:space="preserve">mediators and </w:t>
      </w:r>
      <w:r w:rsidR="000A6E1E" w:rsidRPr="00A356B9">
        <w:rPr>
          <w:rFonts w:asciiTheme="minorHAnsi" w:eastAsia="Times New Roman" w:hAnsiTheme="minorHAnsi" w:cstheme="minorHAnsi"/>
          <w:sz w:val="23"/>
          <w:szCs w:val="23"/>
        </w:rPr>
        <w:t>predictors of</w:t>
      </w:r>
      <w:r w:rsidR="00506F59" w:rsidRPr="00A356B9">
        <w:rPr>
          <w:rFonts w:asciiTheme="minorHAnsi" w:eastAsia="Times New Roman" w:hAnsiTheme="minorHAnsi" w:cstheme="minorHAnsi"/>
          <w:sz w:val="23"/>
          <w:szCs w:val="23"/>
        </w:rPr>
        <w:t xml:space="preserve"> the success of a </w:t>
      </w:r>
      <w:r w:rsidR="00436437" w:rsidRPr="00A356B9">
        <w:rPr>
          <w:rFonts w:asciiTheme="minorHAnsi" w:eastAsia="Times New Roman" w:hAnsiTheme="minorHAnsi" w:cstheme="minorHAnsi"/>
          <w:sz w:val="23"/>
          <w:szCs w:val="23"/>
        </w:rPr>
        <w:t>web-based</w:t>
      </w:r>
      <w:r w:rsidR="00A356B9" w:rsidRPr="00A356B9">
        <w:rPr>
          <w:rFonts w:asciiTheme="minorHAnsi" w:eastAsia="Times New Roman" w:hAnsiTheme="minorHAnsi" w:cstheme="minorHAnsi"/>
          <w:sz w:val="23"/>
          <w:szCs w:val="23"/>
        </w:rPr>
        <w:t xml:space="preserve"> interventio</w:t>
      </w:r>
      <w:r w:rsidR="00A356B9">
        <w:rPr>
          <w:rFonts w:asciiTheme="minorHAnsi" w:eastAsia="Times New Roman" w:hAnsiTheme="minorHAnsi" w:cstheme="minorHAnsi"/>
          <w:sz w:val="23"/>
          <w:szCs w:val="23"/>
        </w:rPr>
        <w:t>n.</w:t>
      </w:r>
    </w:p>
    <w:p w14:paraId="613B3B26" w14:textId="61CB7C57" w:rsidR="003A66BE" w:rsidRPr="00232C4A" w:rsidRDefault="00436437" w:rsidP="00DA6F25">
      <w:pPr>
        <w:spacing w:before="120" w:after="0" w:line="240" w:lineRule="auto"/>
        <w:jc w:val="both"/>
        <w:rPr>
          <w:rFonts w:asciiTheme="minorHAnsi" w:eastAsia="Times New Roman" w:hAnsiTheme="minorHAnsi" w:cstheme="minorHAnsi"/>
          <w:sz w:val="24"/>
          <w:szCs w:val="24"/>
        </w:rPr>
      </w:pPr>
      <w:proofErr w:type="spellStart"/>
      <w:r>
        <w:rPr>
          <w:rFonts w:asciiTheme="minorHAnsi" w:eastAsia="Times New Roman" w:hAnsiTheme="minorHAnsi" w:cstheme="minorHAnsi"/>
          <w:sz w:val="24"/>
          <w:szCs w:val="24"/>
        </w:rPr>
        <w:t>Wewers</w:t>
      </w:r>
      <w:proofErr w:type="spellEnd"/>
      <w:r>
        <w:rPr>
          <w:rFonts w:asciiTheme="minorHAnsi" w:eastAsia="Times New Roman" w:hAnsiTheme="minorHAnsi" w:cstheme="minorHAnsi"/>
          <w:sz w:val="24"/>
          <w:szCs w:val="24"/>
        </w:rPr>
        <w:t xml:space="preserve"> et al</w:t>
      </w:r>
      <w:r w:rsidR="00C95D28">
        <w:rPr>
          <w:rFonts w:asciiTheme="minorHAnsi" w:eastAsia="Times New Roman" w:hAnsiTheme="minorHAnsi" w:cstheme="minorHAnsi"/>
          <w:sz w:val="24"/>
          <w:szCs w:val="24"/>
        </w:rPr>
        <w:t xml:space="preserve">. </w:t>
      </w:r>
      <w:r w:rsidR="005054B3" w:rsidRPr="005054B3">
        <w:rPr>
          <w:rFonts w:asciiTheme="minorHAnsi" w:eastAsia="Times New Roman" w:hAnsiTheme="minorHAnsi" w:cstheme="minorHAnsi"/>
          <w:sz w:val="24"/>
          <w:szCs w:val="24"/>
        </w:rPr>
        <w:t xml:space="preserve">used </w:t>
      </w:r>
      <w:r w:rsidR="00F46177">
        <w:rPr>
          <w:rFonts w:asciiTheme="minorHAnsi" w:eastAsia="Times New Roman" w:hAnsiTheme="minorHAnsi" w:cstheme="minorHAnsi"/>
          <w:sz w:val="24"/>
          <w:szCs w:val="24"/>
        </w:rPr>
        <w:t>l</w:t>
      </w:r>
      <w:r w:rsidR="00F46177" w:rsidRPr="00F46177">
        <w:rPr>
          <w:rFonts w:asciiTheme="minorHAnsi" w:eastAsia="Times New Roman" w:hAnsiTheme="minorHAnsi" w:cstheme="minorHAnsi"/>
          <w:sz w:val="24"/>
          <w:szCs w:val="24"/>
        </w:rPr>
        <w:t xml:space="preserve">ay facilitators, or peer health educators, </w:t>
      </w:r>
      <w:r w:rsidR="00C95D28">
        <w:rPr>
          <w:rFonts w:asciiTheme="minorHAnsi" w:eastAsia="Times New Roman" w:hAnsiTheme="minorHAnsi" w:cstheme="minorHAnsi"/>
          <w:sz w:val="24"/>
          <w:szCs w:val="24"/>
        </w:rPr>
        <w:t>and</w:t>
      </w:r>
      <w:r w:rsidR="005054B3" w:rsidRPr="005054B3">
        <w:rPr>
          <w:rFonts w:asciiTheme="minorHAnsi" w:eastAsia="Times New Roman" w:hAnsiTheme="minorHAnsi" w:cstheme="minorHAnsi"/>
          <w:sz w:val="24"/>
          <w:szCs w:val="24"/>
        </w:rPr>
        <w:t xml:space="preserve"> yielded statistically significant</w:t>
      </w:r>
      <w:r w:rsidR="00C95D28">
        <w:rPr>
          <w:rFonts w:asciiTheme="minorHAnsi" w:eastAsia="Times New Roman" w:hAnsiTheme="minorHAnsi" w:cstheme="minorHAnsi"/>
          <w:sz w:val="24"/>
          <w:szCs w:val="24"/>
        </w:rPr>
        <w:t xml:space="preserve"> results, </w:t>
      </w:r>
      <w:r w:rsidR="00B44450">
        <w:rPr>
          <w:rFonts w:asciiTheme="minorHAnsi" w:eastAsia="Times New Roman" w:hAnsiTheme="minorHAnsi" w:cstheme="minorHAnsi"/>
          <w:sz w:val="24"/>
          <w:szCs w:val="24"/>
        </w:rPr>
        <w:t xml:space="preserve">demonstrating the </w:t>
      </w:r>
      <w:r w:rsidR="00B44450" w:rsidRPr="00B44450">
        <w:rPr>
          <w:rFonts w:asciiTheme="minorHAnsi" w:eastAsia="Times New Roman" w:hAnsiTheme="minorHAnsi" w:cstheme="minorHAnsi"/>
          <w:sz w:val="24"/>
          <w:szCs w:val="24"/>
        </w:rPr>
        <w:t>advantage of peer-based interventions is that they may bridge potential barriers</w:t>
      </w:r>
      <w:r w:rsidR="00510736">
        <w:rPr>
          <w:rFonts w:asciiTheme="minorHAnsi" w:eastAsia="Times New Roman" w:hAnsiTheme="minorHAnsi" w:cstheme="minorHAnsi"/>
          <w:sz w:val="24"/>
          <w:szCs w:val="24"/>
        </w:rPr>
        <w:t xml:space="preserve">, suggesting that this method of intervention may be </w:t>
      </w:r>
      <w:r w:rsidR="003476C5">
        <w:rPr>
          <w:rFonts w:asciiTheme="minorHAnsi" w:eastAsia="Times New Roman" w:hAnsiTheme="minorHAnsi" w:cstheme="minorHAnsi"/>
          <w:sz w:val="24"/>
          <w:szCs w:val="24"/>
        </w:rPr>
        <w:t xml:space="preserve">one of the best </w:t>
      </w:r>
      <w:r w:rsidR="005054B3" w:rsidRPr="005054B3">
        <w:rPr>
          <w:rFonts w:asciiTheme="minorHAnsi" w:eastAsia="Times New Roman" w:hAnsiTheme="minorHAnsi" w:cstheme="minorHAnsi"/>
          <w:sz w:val="24"/>
          <w:szCs w:val="24"/>
        </w:rPr>
        <w:t>way</w:t>
      </w:r>
      <w:r w:rsidR="003476C5">
        <w:rPr>
          <w:rFonts w:asciiTheme="minorHAnsi" w:eastAsia="Times New Roman" w:hAnsiTheme="minorHAnsi" w:cstheme="minorHAnsi"/>
          <w:sz w:val="24"/>
          <w:szCs w:val="24"/>
        </w:rPr>
        <w:t xml:space="preserve">s to deliver tobacco cessation </w:t>
      </w:r>
      <w:r w:rsidR="005054B3" w:rsidRPr="005054B3">
        <w:rPr>
          <w:rFonts w:asciiTheme="minorHAnsi" w:eastAsia="Times New Roman" w:hAnsiTheme="minorHAnsi" w:cstheme="minorHAnsi"/>
          <w:sz w:val="24"/>
          <w:szCs w:val="24"/>
        </w:rPr>
        <w:t>interventions.</w:t>
      </w:r>
      <w:r w:rsidR="005A4E8F">
        <w:rPr>
          <w:rFonts w:asciiTheme="minorHAnsi" w:eastAsia="Times New Roman" w:hAnsiTheme="minorHAnsi" w:cstheme="minorHAnsi"/>
          <w:sz w:val="24"/>
          <w:szCs w:val="24"/>
        </w:rPr>
        <w:t xml:space="preserve"> </w:t>
      </w:r>
      <w:r w:rsidR="001E13E1">
        <w:rPr>
          <w:rFonts w:asciiTheme="minorHAnsi" w:eastAsia="Times New Roman" w:hAnsiTheme="minorHAnsi" w:cstheme="minorHAnsi"/>
          <w:sz w:val="24"/>
          <w:szCs w:val="24"/>
        </w:rPr>
        <w:t xml:space="preserve">It should be noted </w:t>
      </w:r>
      <w:r w:rsidR="00C549C2">
        <w:rPr>
          <w:rFonts w:asciiTheme="minorHAnsi" w:eastAsia="Times New Roman" w:hAnsiTheme="minorHAnsi" w:cstheme="minorHAnsi"/>
          <w:sz w:val="24"/>
          <w:szCs w:val="24"/>
        </w:rPr>
        <w:t xml:space="preserve">even when intervention participants were provided NRT, there was little to no difference in treatment effect. </w:t>
      </w:r>
      <w:r w:rsidR="00BD050E">
        <w:rPr>
          <w:rFonts w:asciiTheme="minorHAnsi" w:eastAsia="Times New Roman" w:hAnsiTheme="minorHAnsi" w:cstheme="minorHAnsi"/>
          <w:sz w:val="24"/>
          <w:szCs w:val="24"/>
        </w:rPr>
        <w:t xml:space="preserve">When readiness to quit, or motivation to quit was assessed </w:t>
      </w:r>
      <w:r w:rsidR="007E7F22">
        <w:rPr>
          <w:rFonts w:asciiTheme="minorHAnsi" w:eastAsia="Times New Roman" w:hAnsiTheme="minorHAnsi" w:cstheme="minorHAnsi"/>
          <w:sz w:val="24"/>
          <w:szCs w:val="24"/>
        </w:rPr>
        <w:t xml:space="preserve">either at baseline or follow-up, </w:t>
      </w:r>
      <w:r w:rsidR="00670232">
        <w:rPr>
          <w:rFonts w:asciiTheme="minorHAnsi" w:eastAsia="Times New Roman" w:hAnsiTheme="minorHAnsi" w:cstheme="minorHAnsi"/>
          <w:sz w:val="24"/>
          <w:szCs w:val="24"/>
        </w:rPr>
        <w:t xml:space="preserve">there was a treatment effect, leading to the conclusion that </w:t>
      </w:r>
      <w:r w:rsidR="00484942">
        <w:rPr>
          <w:rFonts w:asciiTheme="minorHAnsi" w:eastAsia="Times New Roman" w:hAnsiTheme="minorHAnsi" w:cstheme="minorHAnsi"/>
          <w:sz w:val="24"/>
          <w:szCs w:val="24"/>
        </w:rPr>
        <w:t xml:space="preserve">when no treatment effect was found, the participants may have either been in </w:t>
      </w:r>
      <w:r w:rsidR="00C85A56">
        <w:rPr>
          <w:rFonts w:asciiTheme="minorHAnsi" w:eastAsia="Times New Roman" w:hAnsiTheme="minorHAnsi" w:cstheme="minorHAnsi"/>
          <w:sz w:val="24"/>
          <w:szCs w:val="24"/>
        </w:rPr>
        <w:t xml:space="preserve">the </w:t>
      </w:r>
      <w:r w:rsidR="005A4E8F" w:rsidRPr="00150AAC">
        <w:rPr>
          <w:rFonts w:asciiTheme="minorHAnsi" w:eastAsia="Times New Roman" w:hAnsiTheme="minorHAnsi" w:cstheme="minorHAnsi"/>
          <w:sz w:val="24"/>
          <w:szCs w:val="24"/>
        </w:rPr>
        <w:t>pre</w:t>
      </w:r>
      <w:r w:rsidR="000B061B">
        <w:rPr>
          <w:rFonts w:asciiTheme="minorHAnsi" w:eastAsia="Times New Roman" w:hAnsiTheme="minorHAnsi" w:cstheme="minorHAnsi"/>
          <w:sz w:val="24"/>
          <w:szCs w:val="24"/>
        </w:rPr>
        <w:t>-</w:t>
      </w:r>
      <w:r w:rsidR="005A4E8F" w:rsidRPr="00150AAC">
        <w:rPr>
          <w:rFonts w:asciiTheme="minorHAnsi" w:eastAsia="Times New Roman" w:hAnsiTheme="minorHAnsi" w:cstheme="minorHAnsi"/>
          <w:sz w:val="24"/>
          <w:szCs w:val="24"/>
        </w:rPr>
        <w:t>contemplation</w:t>
      </w:r>
      <w:r w:rsidR="000B061B">
        <w:rPr>
          <w:rFonts w:asciiTheme="minorHAnsi" w:eastAsia="Times New Roman" w:hAnsiTheme="minorHAnsi" w:cstheme="minorHAnsi"/>
          <w:sz w:val="24"/>
          <w:szCs w:val="24"/>
        </w:rPr>
        <w:t xml:space="preserve"> or </w:t>
      </w:r>
      <w:r w:rsidR="005A4E8F" w:rsidRPr="00150AAC">
        <w:rPr>
          <w:rFonts w:asciiTheme="minorHAnsi" w:eastAsia="Times New Roman" w:hAnsiTheme="minorHAnsi" w:cstheme="minorHAnsi"/>
          <w:sz w:val="24"/>
          <w:szCs w:val="24"/>
        </w:rPr>
        <w:t xml:space="preserve">contemplation </w:t>
      </w:r>
      <w:r w:rsidR="00C85A56">
        <w:rPr>
          <w:rFonts w:asciiTheme="minorHAnsi" w:eastAsia="Times New Roman" w:hAnsiTheme="minorHAnsi" w:cstheme="minorHAnsi"/>
          <w:sz w:val="24"/>
          <w:szCs w:val="24"/>
        </w:rPr>
        <w:t>stage</w:t>
      </w:r>
      <w:r w:rsidR="00C91F00">
        <w:rPr>
          <w:rFonts w:asciiTheme="minorHAnsi" w:eastAsia="Times New Roman" w:hAnsiTheme="minorHAnsi" w:cstheme="minorHAnsi"/>
          <w:sz w:val="24"/>
          <w:szCs w:val="24"/>
        </w:rPr>
        <w:t xml:space="preserve"> which may have led to low cessation rates</w:t>
      </w:r>
      <w:r w:rsidR="00A356B9">
        <w:rPr>
          <w:rFonts w:asciiTheme="minorHAnsi" w:eastAsia="Times New Roman" w:hAnsiTheme="minorHAnsi" w:cstheme="minorHAnsi"/>
          <w:sz w:val="24"/>
          <w:szCs w:val="24"/>
        </w:rPr>
        <w:t xml:space="preserve"> </w:t>
      </w:r>
      <w:r w:rsidR="00436169">
        <w:rPr>
          <w:rFonts w:asciiTheme="minorHAnsi" w:eastAsia="Times New Roman" w:hAnsiTheme="minorHAnsi" w:cstheme="minorHAnsi"/>
          <w:sz w:val="24"/>
          <w:szCs w:val="24"/>
        </w:rPr>
        <w:fldChar w:fldCharType="begin" w:fldLock="1"/>
      </w:r>
      <w:r w:rsidR="00436169">
        <w:rPr>
          <w:rFonts w:asciiTheme="minorHAnsi" w:eastAsia="Times New Roman" w:hAnsiTheme="minorHAnsi" w:cstheme="minorHAnsi"/>
          <w:sz w:val="24"/>
          <w:szCs w:val="24"/>
        </w:rPr>
        <w:instrText>ADDIN CSL_CITATION { "citationItems" : [ { "id" : "ITEM-1", "itemData" : { "DOI" : "10.1097/QAI.0000000000001007", "ISBN" : "1525-4135", "ISSN" : "10779450", "PMID" : "27028502", "abstract" : "Context: Smoking is responsible for increased morbidity and mortality in HIV-infected smokers. Objective: To assess the efficacy of behavioral interventions for smoking cessation among HIV-infected smokers compared with the standard care. Data sources: PubMed, Cochrane, CINHAL, PsychINFO, and Google Scholar were searched for randomized controlled trials published in English. Study selection: Eligibility criteria were randomized controlled trials with targeted behavioral interventions compared with standard of care (or enhanced standard of care) aimed at promoting abstinence in HIV-infected smokers. A total of 17,384 articles were found and 17,371 were excluded; 13 full text articles were obtained and reviewed, and 8 met the eligibility criteria (K 0.94). Data extraction: The primary outcome was expired carbon monoxide-verified 7-day point prevalence abstinence rates. Adequate sequence generation and freedom from incomplete or selective outcome reporting was used to assess study quality. Results: A total of 1822 subjects from 8 studies yielded a statistically significant effect of behavioral interventions in increasing abstinence in HIV-infected smokers with a moderate effect size (relative risk: 1.51; 95% confidence interval: 1.17 to 1.95). Those studies with interventions of 8 sessions or more had a large effect size for abstinence (relative risk: 2.88; 95% confidence interval: 1.89 to 4.61). When stratified by the number of sessions, there was no heterogeneity. Conclusions: Targeted behavioral smoking cessation interventions are efficacious. Interventions consisting of 8 sessions or more had the greatest treatment efficacy.", "author" : [ { "dropping-particle" : "", "family" : "Keith", "given" : "Asheena", "non-dropping-particle" : "", "parse-names" : false, "suffix" : "" }, { "dropping-particle" : "", "family" : "Dong", "given" : "Yuelei", "non-dropping-particle" : "", "parse-names" : false, "suffix" : "" }, { "dropping-particle" : "", "family" : "Shuter", "given" : "Jonathan", "non-dropping-particle" : "", "parse-names" : false, "suffix" : "" }, { "dropping-particle" : "", "family" : "Himelhoch", "given" : "Seth", "non-dropping-particle" : "", "parse-names" : false, "suffix" : "" } ], "container-title" : "Journal of Acquired Immune Deficiency Syndromes", "id" : "ITEM-1", "issue" : "5", "issued" : { "date-parts" : [ [ "2016" ] ] }, "page" : "527-533", "title" : "Behavioral interventions for tobacco use in HIV-infected smokers: A meta-analysis", "type" : "article-journal", "volume" : "72" }, "uris" : [ "http://www.mendeley.com/documents/?uuid=0aefbfb7-f7d2-4b02-93ca-9067073ada36" ] } ], "mendeley" : { "formattedCitation" : "(Keith, Dong, Shuter, &amp; Himelhoch, 2016)", "plainTextFormattedCitation" : "(Keith, Dong, Shuter, &amp; Himelhoch, 2016)", "previouslyFormattedCitation" : "(Keith, Dong, Shuter, &amp; Himelhoch, 2016)" }, "properties" : {  }, "schema" : "https://github.com/citation-style-language/schema/raw/master/csl-citation.json" }</w:instrText>
      </w:r>
      <w:r w:rsidR="00436169">
        <w:rPr>
          <w:rFonts w:asciiTheme="minorHAnsi" w:eastAsia="Times New Roman" w:hAnsiTheme="minorHAnsi" w:cstheme="minorHAnsi"/>
          <w:sz w:val="24"/>
          <w:szCs w:val="24"/>
        </w:rPr>
        <w:fldChar w:fldCharType="separate"/>
      </w:r>
      <w:r w:rsidR="00436169" w:rsidRPr="00436169">
        <w:rPr>
          <w:rFonts w:asciiTheme="minorHAnsi" w:eastAsia="Times New Roman" w:hAnsiTheme="minorHAnsi" w:cstheme="minorHAnsi"/>
          <w:noProof/>
          <w:sz w:val="24"/>
          <w:szCs w:val="24"/>
        </w:rPr>
        <w:t>(Keith, Dong, Shuter, &amp; Himelhoch, 2016)</w:t>
      </w:r>
      <w:r w:rsidR="00436169">
        <w:rPr>
          <w:rFonts w:asciiTheme="minorHAnsi" w:eastAsia="Times New Roman" w:hAnsiTheme="minorHAnsi" w:cstheme="minorHAnsi"/>
          <w:sz w:val="24"/>
          <w:szCs w:val="24"/>
        </w:rPr>
        <w:fldChar w:fldCharType="end"/>
      </w:r>
      <w:r w:rsidR="005A4E8F" w:rsidRPr="00150AAC">
        <w:rPr>
          <w:rFonts w:asciiTheme="minorHAnsi" w:eastAsia="Times New Roman" w:hAnsiTheme="minorHAnsi" w:cstheme="minorHAnsi"/>
          <w:sz w:val="24"/>
          <w:szCs w:val="24"/>
        </w:rPr>
        <w:t xml:space="preserve">. </w:t>
      </w:r>
      <w:r w:rsidR="002C2911">
        <w:rPr>
          <w:rFonts w:asciiTheme="minorHAnsi" w:eastAsia="Times New Roman" w:hAnsiTheme="minorHAnsi" w:cstheme="minorHAnsi"/>
          <w:sz w:val="24"/>
          <w:szCs w:val="24"/>
        </w:rPr>
        <w:t xml:space="preserve">Based on the data presented in the included </w:t>
      </w:r>
      <w:r w:rsidR="00B035A8">
        <w:rPr>
          <w:rFonts w:asciiTheme="minorHAnsi" w:eastAsia="Times New Roman" w:hAnsiTheme="minorHAnsi" w:cstheme="minorHAnsi"/>
          <w:sz w:val="24"/>
          <w:szCs w:val="24"/>
        </w:rPr>
        <w:t>studies, targeted tobacco cessation interventions for PLWHA are effective</w:t>
      </w:r>
      <w:r w:rsidR="00E67BBF">
        <w:rPr>
          <w:rFonts w:asciiTheme="minorHAnsi" w:eastAsia="Times New Roman" w:hAnsiTheme="minorHAnsi" w:cstheme="minorHAnsi"/>
          <w:sz w:val="24"/>
          <w:szCs w:val="24"/>
        </w:rPr>
        <w:t xml:space="preserve">. </w:t>
      </w:r>
      <w:r w:rsidR="000B061B">
        <w:rPr>
          <w:rFonts w:asciiTheme="minorHAnsi" w:eastAsia="Times New Roman" w:hAnsiTheme="minorHAnsi" w:cstheme="minorHAnsi"/>
          <w:sz w:val="24"/>
          <w:szCs w:val="24"/>
        </w:rPr>
        <w:t>The f</w:t>
      </w:r>
      <w:r w:rsidR="005A4E8F" w:rsidRPr="00150AAC">
        <w:rPr>
          <w:rFonts w:asciiTheme="minorHAnsi" w:eastAsia="Times New Roman" w:hAnsiTheme="minorHAnsi" w:cstheme="minorHAnsi"/>
          <w:sz w:val="24"/>
          <w:szCs w:val="24"/>
        </w:rPr>
        <w:t>uture s</w:t>
      </w:r>
      <w:r w:rsidR="00C1510D">
        <w:rPr>
          <w:rFonts w:asciiTheme="minorHAnsi" w:eastAsia="Times New Roman" w:hAnsiTheme="minorHAnsi" w:cstheme="minorHAnsi"/>
          <w:sz w:val="24"/>
          <w:szCs w:val="24"/>
        </w:rPr>
        <w:t xml:space="preserve">hould assess readiness to </w:t>
      </w:r>
      <w:r w:rsidR="0097255E">
        <w:rPr>
          <w:rFonts w:asciiTheme="minorHAnsi" w:eastAsia="Times New Roman" w:hAnsiTheme="minorHAnsi" w:cstheme="minorHAnsi"/>
          <w:sz w:val="24"/>
          <w:szCs w:val="24"/>
        </w:rPr>
        <w:t xml:space="preserve">quit and </w:t>
      </w:r>
      <w:r w:rsidR="00627686">
        <w:rPr>
          <w:rFonts w:asciiTheme="minorHAnsi" w:eastAsia="Times New Roman" w:hAnsiTheme="minorHAnsi" w:cstheme="minorHAnsi"/>
          <w:sz w:val="24"/>
          <w:szCs w:val="24"/>
        </w:rPr>
        <w:t xml:space="preserve">may </w:t>
      </w:r>
      <w:r w:rsidR="005A4E8F" w:rsidRPr="00150AAC">
        <w:rPr>
          <w:rFonts w:asciiTheme="minorHAnsi" w:eastAsia="Times New Roman" w:hAnsiTheme="minorHAnsi" w:cstheme="minorHAnsi"/>
          <w:sz w:val="24"/>
          <w:szCs w:val="24"/>
        </w:rPr>
        <w:t>need</w:t>
      </w:r>
      <w:r w:rsidR="000B061B">
        <w:rPr>
          <w:rFonts w:asciiTheme="minorHAnsi" w:eastAsia="Times New Roman" w:hAnsiTheme="minorHAnsi" w:cstheme="minorHAnsi"/>
          <w:sz w:val="24"/>
          <w:szCs w:val="24"/>
        </w:rPr>
        <w:t xml:space="preserve"> to</w:t>
      </w:r>
      <w:r w:rsidR="005A4E8F" w:rsidRPr="00150AAC">
        <w:rPr>
          <w:rFonts w:asciiTheme="minorHAnsi" w:eastAsia="Times New Roman" w:hAnsiTheme="minorHAnsi" w:cstheme="minorHAnsi"/>
          <w:sz w:val="24"/>
          <w:szCs w:val="24"/>
        </w:rPr>
        <w:t xml:space="preserve"> assess literacy</w:t>
      </w:r>
      <w:r w:rsidR="0097255E">
        <w:rPr>
          <w:rFonts w:asciiTheme="minorHAnsi" w:eastAsia="Times New Roman" w:hAnsiTheme="minorHAnsi" w:cstheme="minorHAnsi"/>
          <w:sz w:val="24"/>
          <w:szCs w:val="24"/>
        </w:rPr>
        <w:t xml:space="preserve"> as </w:t>
      </w:r>
      <w:r w:rsidR="0097255E">
        <w:rPr>
          <w:rFonts w:asciiTheme="minorHAnsi" w:eastAsia="Times New Roman" w:hAnsiTheme="minorHAnsi" w:cstheme="minorHAnsi"/>
          <w:sz w:val="24"/>
          <w:szCs w:val="24"/>
        </w:rPr>
        <w:lastRenderedPageBreak/>
        <w:t>these were the two modifying factors leading to greater efficacy of the intervention</w:t>
      </w:r>
      <w:r w:rsidR="005A4E8F" w:rsidRPr="00150AAC">
        <w:rPr>
          <w:rFonts w:asciiTheme="minorHAnsi" w:eastAsia="Times New Roman" w:hAnsiTheme="minorHAnsi" w:cstheme="minorHAnsi"/>
          <w:sz w:val="24"/>
          <w:szCs w:val="24"/>
        </w:rPr>
        <w:t>.</w:t>
      </w:r>
    </w:p>
    <w:p w14:paraId="34244EF6" w14:textId="793A3FC4" w:rsidR="00092E5A" w:rsidRPr="00092E5A" w:rsidRDefault="00092E5A" w:rsidP="00DA6F25">
      <w:pPr>
        <w:shd w:val="clear" w:color="auto" w:fill="FFFFFF"/>
        <w:spacing w:after="0" w:line="240" w:lineRule="auto"/>
        <w:jc w:val="both"/>
        <w:rPr>
          <w:rFonts w:asciiTheme="minorHAnsi" w:eastAsia="Times New Roman" w:hAnsiTheme="minorHAnsi" w:cstheme="minorHAnsi"/>
          <w:sz w:val="24"/>
          <w:szCs w:val="24"/>
        </w:rPr>
      </w:pPr>
      <w:r w:rsidRPr="00092E5A">
        <w:rPr>
          <w:rFonts w:asciiTheme="minorHAnsi" w:eastAsia="Times New Roman" w:hAnsiTheme="minorHAnsi" w:cstheme="minorHAnsi"/>
          <w:sz w:val="24"/>
          <w:szCs w:val="24"/>
        </w:rPr>
        <w:t>Ethics approval and consent to participate</w:t>
      </w:r>
      <w:r w:rsidRPr="00922330">
        <w:rPr>
          <w:rFonts w:asciiTheme="minorHAnsi" w:eastAsia="Times New Roman" w:hAnsiTheme="minorHAnsi" w:cstheme="minorHAnsi"/>
          <w:sz w:val="24"/>
          <w:szCs w:val="24"/>
        </w:rPr>
        <w:t>: NA</w:t>
      </w:r>
    </w:p>
    <w:p w14:paraId="6FF60663" w14:textId="53EEBD8D" w:rsidR="00092E5A" w:rsidRPr="00092E5A" w:rsidRDefault="00092E5A" w:rsidP="00DA6F25">
      <w:pPr>
        <w:shd w:val="clear" w:color="auto" w:fill="FFFFFF"/>
        <w:spacing w:after="0" w:line="240" w:lineRule="auto"/>
        <w:jc w:val="both"/>
        <w:rPr>
          <w:rFonts w:asciiTheme="minorHAnsi" w:eastAsia="Times New Roman" w:hAnsiTheme="minorHAnsi" w:cstheme="minorHAnsi"/>
          <w:sz w:val="24"/>
          <w:szCs w:val="24"/>
        </w:rPr>
      </w:pPr>
      <w:r w:rsidRPr="00092E5A">
        <w:rPr>
          <w:rFonts w:asciiTheme="minorHAnsi" w:eastAsia="Times New Roman" w:hAnsiTheme="minorHAnsi" w:cstheme="minorHAnsi"/>
          <w:sz w:val="24"/>
          <w:szCs w:val="24"/>
        </w:rPr>
        <w:t>Consent for publication</w:t>
      </w:r>
      <w:r w:rsidR="00DA6F25">
        <w:rPr>
          <w:rFonts w:asciiTheme="minorHAnsi" w:eastAsia="Times New Roman" w:hAnsiTheme="minorHAnsi" w:cstheme="minorHAnsi"/>
          <w:sz w:val="24"/>
          <w:szCs w:val="24"/>
        </w:rPr>
        <w:t>: All authors</w:t>
      </w:r>
      <w:r w:rsidRPr="00922330">
        <w:rPr>
          <w:rFonts w:asciiTheme="minorHAnsi" w:eastAsia="Times New Roman" w:hAnsiTheme="minorHAnsi" w:cstheme="minorHAnsi"/>
          <w:sz w:val="24"/>
          <w:szCs w:val="24"/>
        </w:rPr>
        <w:t xml:space="preserve"> consent for publication</w:t>
      </w:r>
    </w:p>
    <w:p w14:paraId="4C5FE7B2" w14:textId="521265F9" w:rsidR="00092E5A" w:rsidRPr="00092E5A" w:rsidRDefault="00092E5A" w:rsidP="00FB2791">
      <w:pPr>
        <w:shd w:val="clear" w:color="auto" w:fill="FFFFFF"/>
        <w:spacing w:after="0" w:line="240" w:lineRule="auto"/>
        <w:jc w:val="both"/>
        <w:rPr>
          <w:rFonts w:asciiTheme="minorHAnsi" w:eastAsia="Times New Roman" w:hAnsiTheme="minorHAnsi" w:cstheme="minorHAnsi"/>
          <w:sz w:val="24"/>
          <w:szCs w:val="24"/>
        </w:rPr>
      </w:pPr>
      <w:r w:rsidRPr="00092E5A">
        <w:rPr>
          <w:rFonts w:asciiTheme="minorHAnsi" w:eastAsia="Times New Roman" w:hAnsiTheme="minorHAnsi" w:cstheme="minorHAnsi"/>
          <w:sz w:val="24"/>
          <w:szCs w:val="24"/>
        </w:rPr>
        <w:t>Availability of data and material</w:t>
      </w:r>
      <w:r w:rsidRPr="00922330">
        <w:rPr>
          <w:rFonts w:asciiTheme="minorHAnsi" w:eastAsia="Times New Roman" w:hAnsiTheme="minorHAnsi" w:cstheme="minorHAnsi"/>
          <w:sz w:val="24"/>
          <w:szCs w:val="24"/>
        </w:rPr>
        <w:t>: NA</w:t>
      </w:r>
    </w:p>
    <w:p w14:paraId="16486884" w14:textId="4511B34B" w:rsidR="00092E5A" w:rsidRPr="00092E5A" w:rsidRDefault="00092E5A" w:rsidP="00FB2791">
      <w:pPr>
        <w:shd w:val="clear" w:color="auto" w:fill="FFFFFF"/>
        <w:spacing w:after="0" w:line="240" w:lineRule="auto"/>
        <w:jc w:val="both"/>
        <w:rPr>
          <w:rFonts w:asciiTheme="minorHAnsi" w:eastAsia="Times New Roman" w:hAnsiTheme="minorHAnsi" w:cstheme="minorHAnsi"/>
          <w:sz w:val="24"/>
          <w:szCs w:val="24"/>
        </w:rPr>
      </w:pPr>
      <w:r w:rsidRPr="00092E5A">
        <w:rPr>
          <w:rFonts w:asciiTheme="minorHAnsi" w:eastAsia="Times New Roman" w:hAnsiTheme="minorHAnsi" w:cstheme="minorHAnsi"/>
          <w:sz w:val="24"/>
          <w:szCs w:val="24"/>
        </w:rPr>
        <w:t>Competing interests</w:t>
      </w:r>
      <w:r w:rsidR="00DA6F25">
        <w:rPr>
          <w:rFonts w:asciiTheme="minorHAnsi" w:eastAsia="Times New Roman" w:hAnsiTheme="minorHAnsi" w:cstheme="minorHAnsi"/>
          <w:sz w:val="24"/>
          <w:szCs w:val="24"/>
        </w:rPr>
        <w:t>: None of the author</w:t>
      </w:r>
      <w:r w:rsidRPr="00922330">
        <w:rPr>
          <w:rFonts w:asciiTheme="minorHAnsi" w:eastAsia="Times New Roman" w:hAnsiTheme="minorHAnsi" w:cstheme="minorHAnsi"/>
          <w:sz w:val="24"/>
          <w:szCs w:val="24"/>
        </w:rPr>
        <w:t xml:space="preserve">s have competing </w:t>
      </w:r>
      <w:r w:rsidR="00D04FD2">
        <w:rPr>
          <w:rFonts w:asciiTheme="minorHAnsi" w:eastAsia="Times New Roman" w:hAnsiTheme="minorHAnsi" w:cstheme="minorHAnsi"/>
          <w:sz w:val="24"/>
          <w:szCs w:val="24"/>
        </w:rPr>
        <w:t>interest.</w:t>
      </w:r>
    </w:p>
    <w:p w14:paraId="72DE430D" w14:textId="57A0BF5F" w:rsidR="00092E5A" w:rsidRPr="00092E5A" w:rsidRDefault="00092E5A" w:rsidP="00FB2791">
      <w:pPr>
        <w:shd w:val="clear" w:color="auto" w:fill="FFFFFF"/>
        <w:spacing w:after="0" w:line="240" w:lineRule="auto"/>
        <w:jc w:val="both"/>
        <w:rPr>
          <w:rFonts w:asciiTheme="minorHAnsi" w:eastAsia="Times New Roman" w:hAnsiTheme="minorHAnsi" w:cstheme="minorHAnsi"/>
          <w:sz w:val="24"/>
          <w:szCs w:val="24"/>
        </w:rPr>
      </w:pPr>
      <w:r w:rsidRPr="00092E5A">
        <w:rPr>
          <w:rFonts w:asciiTheme="minorHAnsi" w:eastAsia="Times New Roman" w:hAnsiTheme="minorHAnsi" w:cstheme="minorHAnsi"/>
          <w:sz w:val="24"/>
          <w:szCs w:val="24"/>
        </w:rPr>
        <w:t>Funding</w:t>
      </w:r>
      <w:r w:rsidR="000B061B">
        <w:rPr>
          <w:rFonts w:asciiTheme="minorHAnsi" w:eastAsia="Times New Roman" w:hAnsiTheme="minorHAnsi" w:cstheme="minorHAnsi"/>
          <w:sz w:val="24"/>
          <w:szCs w:val="24"/>
        </w:rPr>
        <w:t>: No f</w:t>
      </w:r>
      <w:r w:rsidRPr="00922330">
        <w:rPr>
          <w:rFonts w:asciiTheme="minorHAnsi" w:eastAsia="Times New Roman" w:hAnsiTheme="minorHAnsi" w:cstheme="minorHAnsi"/>
          <w:sz w:val="24"/>
          <w:szCs w:val="24"/>
        </w:rPr>
        <w:t xml:space="preserve">unding was </w:t>
      </w:r>
      <w:r w:rsidR="00D04FD2">
        <w:t>a</w:t>
      </w:r>
      <w:r w:rsidRPr="00922330">
        <w:rPr>
          <w:rFonts w:asciiTheme="minorHAnsi" w:eastAsia="Times New Roman" w:hAnsiTheme="minorHAnsi" w:cstheme="minorHAnsi"/>
          <w:sz w:val="24"/>
          <w:szCs w:val="24"/>
        </w:rPr>
        <w:t>vai</w:t>
      </w:r>
      <w:r w:rsidR="00D04FD2">
        <w:rPr>
          <w:rFonts w:asciiTheme="minorHAnsi" w:eastAsia="Times New Roman" w:hAnsiTheme="minorHAnsi" w:cstheme="minorHAnsi"/>
          <w:sz w:val="24"/>
          <w:szCs w:val="24"/>
        </w:rPr>
        <w:t>la</w:t>
      </w:r>
      <w:r w:rsidRPr="00922330">
        <w:rPr>
          <w:rFonts w:asciiTheme="minorHAnsi" w:eastAsia="Times New Roman" w:hAnsiTheme="minorHAnsi" w:cstheme="minorHAnsi"/>
          <w:sz w:val="24"/>
          <w:szCs w:val="24"/>
        </w:rPr>
        <w:t>ble for this work and its publication</w:t>
      </w:r>
    </w:p>
    <w:p w14:paraId="4FE4639C" w14:textId="5FC18B39" w:rsidR="000B061B" w:rsidRPr="000B061B" w:rsidRDefault="000B061B" w:rsidP="000B061B">
      <w:pPr>
        <w:pStyle w:val="BodyText"/>
        <w:spacing w:before="122"/>
        <w:ind w:right="133"/>
        <w:jc w:val="both"/>
      </w:pPr>
      <w:r w:rsidRPr="000B061B">
        <w:t>Authors' contributions: OB was responsible for conceptualizing the idea, searching databases, screening papers, data extraction and data analysis. SH was responsible as a second screener and data extractor. SJ was the supervising mentor for the s</w:t>
      </w:r>
      <w:r>
        <w:t xml:space="preserve">tudent (OB), analyzed the data, </w:t>
      </w:r>
      <w:proofErr w:type="gramStart"/>
      <w:r w:rsidRPr="000B061B">
        <w:t>critically</w:t>
      </w:r>
      <w:proofErr w:type="gramEnd"/>
      <w:r w:rsidRPr="000B061B">
        <w:t xml:space="preserve"> appraised the manuscript. JBF edited the manuscript and critically appraised the article and JNI critically appraised the study.</w:t>
      </w:r>
    </w:p>
    <w:p w14:paraId="6BD1A2DC" w14:textId="6933BC20" w:rsidR="00092E5A" w:rsidRPr="00092E5A" w:rsidRDefault="00092E5A" w:rsidP="00FB2791">
      <w:pPr>
        <w:shd w:val="clear" w:color="auto" w:fill="FFFFFF"/>
        <w:spacing w:before="120" w:after="120" w:line="240" w:lineRule="auto"/>
        <w:jc w:val="both"/>
        <w:rPr>
          <w:rFonts w:asciiTheme="minorHAnsi" w:eastAsia="Times New Roman" w:hAnsiTheme="minorHAnsi" w:cstheme="minorHAnsi"/>
          <w:sz w:val="24"/>
          <w:szCs w:val="24"/>
        </w:rPr>
      </w:pPr>
      <w:r w:rsidRPr="00FB2791">
        <w:rPr>
          <w:rFonts w:asciiTheme="minorHAnsi" w:eastAsia="Times New Roman" w:hAnsiTheme="minorHAnsi" w:cstheme="minorHAnsi"/>
          <w:b/>
          <w:sz w:val="24"/>
          <w:szCs w:val="24"/>
        </w:rPr>
        <w:t>Acknowledgements</w:t>
      </w:r>
      <w:r w:rsidRPr="00922330">
        <w:rPr>
          <w:rFonts w:asciiTheme="minorHAnsi" w:eastAsia="Times New Roman" w:hAnsiTheme="minorHAnsi" w:cstheme="minorHAnsi"/>
          <w:sz w:val="24"/>
          <w:szCs w:val="24"/>
        </w:rPr>
        <w:t xml:space="preserve">:   Faculty and students trained for conducting this systematic review were trained with a Cochrane trainer.  We would like to thank Cochrane training </w:t>
      </w:r>
      <w:proofErr w:type="spellStart"/>
      <w:r w:rsidRPr="00922330">
        <w:rPr>
          <w:rFonts w:asciiTheme="minorHAnsi" w:eastAsia="Times New Roman" w:hAnsiTheme="minorHAnsi" w:cstheme="minorHAnsi"/>
          <w:sz w:val="24"/>
          <w:szCs w:val="24"/>
        </w:rPr>
        <w:t>centre</w:t>
      </w:r>
      <w:proofErr w:type="spellEnd"/>
      <w:r w:rsidRPr="00922330">
        <w:rPr>
          <w:rFonts w:asciiTheme="minorHAnsi" w:eastAsia="Times New Roman" w:hAnsiTheme="minorHAnsi" w:cstheme="minorHAnsi"/>
          <w:sz w:val="24"/>
          <w:szCs w:val="24"/>
        </w:rPr>
        <w:t xml:space="preserve"> for supporting the training efforts. </w:t>
      </w:r>
    </w:p>
    <w:p w14:paraId="3847F1F1" w14:textId="03744812" w:rsidR="00F1570F" w:rsidRPr="00FB2791" w:rsidRDefault="00FB2791" w:rsidP="00FB2791">
      <w:pPr>
        <w:pStyle w:val="Heading3"/>
        <w:keepNext w:val="0"/>
        <w:keepLines w:val="0"/>
        <w:spacing w:before="120" w:after="120" w:line="240" w:lineRule="auto"/>
        <w:jc w:val="both"/>
        <w:rPr>
          <w:rFonts w:asciiTheme="minorHAnsi" w:hAnsiTheme="minorHAnsi" w:cstheme="minorHAnsi"/>
          <w:color w:val="auto"/>
          <w:sz w:val="24"/>
          <w:szCs w:val="24"/>
        </w:rPr>
      </w:pPr>
      <w:r w:rsidRPr="00FB2791">
        <w:rPr>
          <w:rFonts w:asciiTheme="minorHAnsi" w:hAnsiTheme="minorHAnsi" w:cstheme="minorHAnsi"/>
          <w:color w:val="auto"/>
          <w:sz w:val="24"/>
          <w:szCs w:val="24"/>
        </w:rPr>
        <w:t>References</w:t>
      </w:r>
    </w:p>
    <w:p w14:paraId="7BD21980" w14:textId="6307CE4F" w:rsidR="00517B21" w:rsidRPr="00D363E3" w:rsidRDefault="00D363E3"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Pr>
          <w:rFonts w:asciiTheme="minorHAnsi" w:hAnsiTheme="minorHAnsi" w:cstheme="minorHAnsi"/>
          <w:sz w:val="24"/>
          <w:szCs w:val="24"/>
        </w:rPr>
        <w:t xml:space="preserve">  </w:t>
      </w:r>
      <w:r w:rsidR="00517B21" w:rsidRPr="00FB2791">
        <w:rPr>
          <w:rFonts w:asciiTheme="minorHAnsi" w:hAnsiTheme="minorHAnsi" w:cstheme="minorHAnsi"/>
          <w:sz w:val="24"/>
          <w:szCs w:val="24"/>
        </w:rPr>
        <w:fldChar w:fldCharType="begin" w:fldLock="1"/>
      </w:r>
      <w:r w:rsidR="00517B21" w:rsidRPr="00D363E3">
        <w:rPr>
          <w:rFonts w:asciiTheme="minorHAnsi" w:hAnsiTheme="minorHAnsi" w:cstheme="minorHAnsi"/>
          <w:sz w:val="24"/>
          <w:szCs w:val="24"/>
        </w:rPr>
        <w:instrText xml:space="preserve">ADDIN Mendeley Bibliography CSL_BIBLIOGRAPHY </w:instrText>
      </w:r>
      <w:r w:rsidR="00517B21" w:rsidRPr="00FB2791">
        <w:rPr>
          <w:rFonts w:asciiTheme="minorHAnsi" w:hAnsiTheme="minorHAnsi" w:cstheme="minorHAnsi"/>
          <w:sz w:val="24"/>
          <w:szCs w:val="24"/>
        </w:rPr>
        <w:fldChar w:fldCharType="separate"/>
      </w:r>
      <w:r w:rsidR="00517B21" w:rsidRPr="00D363E3">
        <w:rPr>
          <w:rFonts w:asciiTheme="minorHAnsi" w:hAnsiTheme="minorHAnsi" w:cstheme="minorHAnsi"/>
          <w:noProof/>
          <w:sz w:val="24"/>
          <w:szCs w:val="24"/>
        </w:rPr>
        <w:t xml:space="preserve">Aberg, J. A. (2009). Cardiovascular Complications in </w:t>
      </w:r>
      <w:r>
        <w:rPr>
          <w:rFonts w:asciiTheme="minorHAnsi" w:hAnsiTheme="minorHAnsi" w:cstheme="minorHAnsi"/>
          <w:noProof/>
          <w:sz w:val="24"/>
          <w:szCs w:val="24"/>
        </w:rPr>
        <w:t>HIV Management : Past , Present</w:t>
      </w:r>
      <w:r w:rsidR="00517B21" w:rsidRPr="00D363E3">
        <w:rPr>
          <w:rFonts w:asciiTheme="minorHAnsi" w:hAnsiTheme="minorHAnsi" w:cstheme="minorHAnsi"/>
          <w:noProof/>
          <w:sz w:val="24"/>
          <w:szCs w:val="24"/>
        </w:rPr>
        <w:t xml:space="preserve">, and Future Changing Paradigm of Care for Chronic, </w:t>
      </w:r>
      <w:r w:rsidR="00517B21" w:rsidRPr="00D363E3">
        <w:rPr>
          <w:rFonts w:asciiTheme="minorHAnsi" w:hAnsiTheme="minorHAnsi" w:cstheme="minorHAnsi"/>
          <w:i/>
          <w:iCs/>
          <w:noProof/>
          <w:sz w:val="24"/>
          <w:szCs w:val="24"/>
        </w:rPr>
        <w:t>50</w:t>
      </w:r>
      <w:r w:rsidR="00517B21" w:rsidRPr="00D363E3">
        <w:rPr>
          <w:rFonts w:asciiTheme="minorHAnsi" w:hAnsiTheme="minorHAnsi" w:cstheme="minorHAnsi"/>
          <w:noProof/>
          <w:sz w:val="24"/>
          <w:szCs w:val="24"/>
        </w:rPr>
        <w:t>(1), 54–64.</w:t>
      </w:r>
    </w:p>
    <w:p w14:paraId="4629304C" w14:textId="15AE64C2" w:rsidR="00517B21" w:rsidRPr="00D363E3" w:rsidRDefault="00D363E3" w:rsidP="00F000CA">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Pr>
          <w:rFonts w:asciiTheme="minorHAnsi" w:hAnsiTheme="minorHAnsi" w:cstheme="minorHAnsi"/>
          <w:noProof/>
          <w:sz w:val="24"/>
          <w:szCs w:val="24"/>
        </w:rPr>
        <w:t xml:space="preserve"> </w:t>
      </w:r>
      <w:r w:rsidR="00517B21" w:rsidRPr="00D363E3">
        <w:rPr>
          <w:rFonts w:asciiTheme="minorHAnsi" w:hAnsiTheme="minorHAnsi" w:cstheme="minorHAnsi"/>
          <w:noProof/>
          <w:sz w:val="24"/>
          <w:szCs w:val="24"/>
        </w:rPr>
        <w:t>Amorosa, V., Synnestvedt, M., Gross, R., Friedman, H., M</w:t>
      </w:r>
      <w:r w:rsidR="00223726" w:rsidRPr="00D363E3">
        <w:rPr>
          <w:rFonts w:asciiTheme="minorHAnsi" w:hAnsiTheme="minorHAnsi" w:cstheme="minorHAnsi"/>
          <w:noProof/>
          <w:sz w:val="24"/>
          <w:szCs w:val="24"/>
        </w:rPr>
        <w:t xml:space="preserve">acGregor, R. R., Gudonis, D., </w:t>
      </w:r>
      <w:r w:rsidR="00517B21" w:rsidRPr="00D363E3">
        <w:rPr>
          <w:rFonts w:asciiTheme="minorHAnsi" w:hAnsiTheme="minorHAnsi" w:cstheme="minorHAnsi"/>
          <w:noProof/>
          <w:sz w:val="24"/>
          <w:szCs w:val="24"/>
        </w:rPr>
        <w:t xml:space="preserve">Tebas, P. (2005). A tale of 2 epidemics: the intersection between obesity and HIV infection in Philadelphia. </w:t>
      </w:r>
      <w:r w:rsidR="00517B21" w:rsidRPr="00D363E3">
        <w:rPr>
          <w:rFonts w:asciiTheme="minorHAnsi" w:hAnsiTheme="minorHAnsi" w:cstheme="minorHAnsi"/>
          <w:i/>
          <w:iCs/>
          <w:noProof/>
          <w:sz w:val="24"/>
          <w:szCs w:val="24"/>
        </w:rPr>
        <w:t>J Acquir Immune Defic Syndr</w:t>
      </w:r>
      <w:r w:rsidR="00517B21" w:rsidRPr="00D363E3">
        <w:rPr>
          <w:rFonts w:asciiTheme="minorHAnsi" w:hAnsiTheme="minorHAnsi" w:cstheme="minorHAnsi"/>
          <w:noProof/>
          <w:sz w:val="24"/>
          <w:szCs w:val="24"/>
        </w:rPr>
        <w:t xml:space="preserve">, </w:t>
      </w:r>
      <w:r w:rsidR="00517B21" w:rsidRPr="00D363E3">
        <w:rPr>
          <w:rFonts w:asciiTheme="minorHAnsi" w:hAnsiTheme="minorHAnsi" w:cstheme="minorHAnsi"/>
          <w:i/>
          <w:iCs/>
          <w:noProof/>
          <w:sz w:val="24"/>
          <w:szCs w:val="24"/>
        </w:rPr>
        <w:t>39</w:t>
      </w:r>
      <w:r>
        <w:rPr>
          <w:rFonts w:asciiTheme="minorHAnsi" w:hAnsiTheme="minorHAnsi" w:cstheme="minorHAnsi"/>
          <w:noProof/>
          <w:sz w:val="24"/>
          <w:szCs w:val="24"/>
        </w:rPr>
        <w:t xml:space="preserve">(5), 557–561. </w:t>
      </w:r>
      <w:r w:rsidR="00517B21" w:rsidRPr="00D363E3">
        <w:rPr>
          <w:rFonts w:asciiTheme="minorHAnsi" w:hAnsiTheme="minorHAnsi" w:cstheme="minorHAnsi"/>
          <w:noProof/>
          <w:sz w:val="24"/>
          <w:szCs w:val="24"/>
        </w:rPr>
        <w:t>Retrieved from http://www.ncbi.nlm.</w:t>
      </w:r>
      <w:r w:rsidR="00F000CA">
        <w:rPr>
          <w:rFonts w:asciiTheme="minorHAnsi" w:hAnsiTheme="minorHAnsi" w:cstheme="minorHAnsi"/>
          <w:noProof/>
          <w:sz w:val="24"/>
          <w:szCs w:val="24"/>
        </w:rPr>
        <w:t xml:space="preserve"> </w:t>
      </w:r>
      <w:r w:rsidR="00517B21" w:rsidRPr="00D363E3">
        <w:rPr>
          <w:rFonts w:asciiTheme="minorHAnsi" w:hAnsiTheme="minorHAnsi" w:cstheme="minorHAnsi"/>
          <w:noProof/>
          <w:sz w:val="24"/>
          <w:szCs w:val="24"/>
        </w:rPr>
        <w:t>nih</w:t>
      </w:r>
      <w:r w:rsidR="00F000CA">
        <w:rPr>
          <w:rFonts w:asciiTheme="minorHAnsi" w:hAnsiTheme="minorHAnsi" w:cstheme="minorHAnsi"/>
          <w:noProof/>
          <w:sz w:val="24"/>
          <w:szCs w:val="24"/>
        </w:rPr>
        <w:t xml:space="preserve"> </w:t>
      </w:r>
      <w:r w:rsidR="00517B21" w:rsidRPr="00D363E3">
        <w:rPr>
          <w:rFonts w:asciiTheme="minorHAnsi" w:hAnsiTheme="minorHAnsi" w:cstheme="minorHAnsi"/>
          <w:noProof/>
          <w:sz w:val="24"/>
          <w:szCs w:val="24"/>
        </w:rPr>
        <w:t>.</w:t>
      </w:r>
      <w:r w:rsidR="00F000CA">
        <w:rPr>
          <w:rFonts w:asciiTheme="minorHAnsi" w:hAnsiTheme="minorHAnsi" w:cstheme="minorHAnsi"/>
          <w:noProof/>
          <w:sz w:val="24"/>
          <w:szCs w:val="24"/>
        </w:rPr>
        <w:t>z</w:t>
      </w:r>
      <w:r w:rsidR="00517B21" w:rsidRPr="00D363E3">
        <w:rPr>
          <w:rFonts w:asciiTheme="minorHAnsi" w:hAnsiTheme="minorHAnsi" w:cstheme="minorHAnsi"/>
          <w:noProof/>
          <w:sz w:val="24"/>
          <w:szCs w:val="24"/>
        </w:rPr>
        <w:t>gov/</w:t>
      </w:r>
      <w:r w:rsidR="00F810C2" w:rsidRPr="00D363E3">
        <w:rPr>
          <w:rFonts w:asciiTheme="minorHAnsi" w:hAnsiTheme="minorHAnsi" w:cstheme="minorHAnsi"/>
          <w:noProof/>
          <w:sz w:val="24"/>
          <w:szCs w:val="24"/>
        </w:rPr>
        <w:t xml:space="preserve"> </w:t>
      </w:r>
      <w:r w:rsidR="00517B21" w:rsidRPr="00D363E3">
        <w:rPr>
          <w:rFonts w:asciiTheme="minorHAnsi" w:hAnsiTheme="minorHAnsi" w:cstheme="minorHAnsi"/>
          <w:noProof/>
          <w:sz w:val="24"/>
          <w:szCs w:val="24"/>
        </w:rPr>
        <w:t>pubmed/16044007</w:t>
      </w:r>
    </w:p>
    <w:p w14:paraId="352EA38F" w14:textId="7B554358"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Bénard, A., Mercié, P., Alioum, A., Bonne</w:t>
      </w:r>
      <w:r w:rsidR="00223726" w:rsidRPr="00D363E3">
        <w:rPr>
          <w:rFonts w:asciiTheme="minorHAnsi" w:hAnsiTheme="minorHAnsi" w:cstheme="minorHAnsi"/>
          <w:noProof/>
          <w:sz w:val="24"/>
          <w:szCs w:val="24"/>
        </w:rPr>
        <w:t>t, F., Lazaro, E., Dupon, M.,</w:t>
      </w:r>
      <w:r w:rsidRPr="00D363E3">
        <w:rPr>
          <w:rFonts w:asciiTheme="minorHAnsi" w:hAnsiTheme="minorHAnsi" w:cstheme="minorHAnsi"/>
          <w:noProof/>
          <w:sz w:val="24"/>
          <w:szCs w:val="24"/>
        </w:rPr>
        <w:t>Touchard, D. (2010). Bacterial pneumonia among HIV-infected patients: Decreased risk after tobacco smoking cessation. ANRS CO3 aquitaine cohort, 2000</w:t>
      </w:r>
      <w:r w:rsidR="00366938" w:rsidRPr="00D363E3">
        <w:rPr>
          <w:rFonts w:asciiTheme="minorHAnsi" w:hAnsiTheme="minorHAnsi" w:cstheme="minorHAnsi"/>
          <w:noProof/>
          <w:sz w:val="24"/>
          <w:szCs w:val="24"/>
        </w:rPr>
        <w:t xml:space="preserve"> </w:t>
      </w:r>
      <w:r w:rsidR="00E061C3" w:rsidRPr="00D363E3">
        <w:rPr>
          <w:rFonts w:asciiTheme="minorHAnsi" w:hAnsiTheme="minorHAnsi" w:cstheme="minorHAnsi"/>
          <w:noProof/>
          <w:sz w:val="24"/>
          <w:szCs w:val="24"/>
        </w:rPr>
        <w:t>-</w:t>
      </w:r>
      <w:r w:rsidRPr="00D363E3">
        <w:rPr>
          <w:rFonts w:asciiTheme="minorHAnsi" w:hAnsiTheme="minorHAnsi" w:cstheme="minorHAnsi"/>
          <w:noProof/>
          <w:sz w:val="24"/>
          <w:szCs w:val="24"/>
        </w:rPr>
        <w:t xml:space="preserve">2007. </w:t>
      </w:r>
      <w:r w:rsidRPr="00D363E3">
        <w:rPr>
          <w:rFonts w:asciiTheme="minorHAnsi" w:hAnsiTheme="minorHAnsi" w:cstheme="minorHAnsi"/>
          <w:i/>
          <w:iCs/>
          <w:noProof/>
          <w:sz w:val="24"/>
          <w:szCs w:val="24"/>
        </w:rPr>
        <w:t>PLoS ONE</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5</w:t>
      </w:r>
      <w:r w:rsidRPr="00D363E3">
        <w:rPr>
          <w:rFonts w:asciiTheme="minorHAnsi" w:hAnsiTheme="minorHAnsi" w:cstheme="minorHAnsi"/>
          <w:noProof/>
          <w:sz w:val="24"/>
          <w:szCs w:val="24"/>
        </w:rPr>
        <w:t>(1), e8896. https://doi.org/</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10.1371/journal</w:t>
      </w:r>
      <w:r w:rsidR="00F000CA">
        <w:rPr>
          <w:rFonts w:asciiTheme="minorHAnsi" w:hAnsiTheme="minorHAnsi" w:cstheme="minorHAnsi"/>
          <w:noProof/>
          <w:sz w:val="24"/>
          <w:szCs w:val="24"/>
        </w:rPr>
        <w:t xml:space="preserve"> </w:t>
      </w:r>
      <w:r w:rsidRPr="00D363E3">
        <w:rPr>
          <w:rFonts w:asciiTheme="minorHAnsi" w:hAnsiTheme="minorHAnsi" w:cstheme="minorHAnsi"/>
          <w:noProof/>
          <w:sz w:val="24"/>
          <w:szCs w:val="24"/>
        </w:rPr>
        <w:t>.pone.0008896</w:t>
      </w:r>
    </w:p>
    <w:p w14:paraId="59457785" w14:textId="056197E3"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Bonnet, F., Burty, C., Lewden, C., Costagliola</w:t>
      </w:r>
      <w:r w:rsidR="00223726" w:rsidRPr="00D363E3">
        <w:rPr>
          <w:rFonts w:asciiTheme="minorHAnsi" w:hAnsiTheme="minorHAnsi" w:cstheme="minorHAnsi"/>
          <w:noProof/>
          <w:sz w:val="24"/>
          <w:szCs w:val="24"/>
        </w:rPr>
        <w:t xml:space="preserve">, D., May, T., Bouteloup, V., </w:t>
      </w:r>
      <w:r w:rsidRPr="00D363E3">
        <w:rPr>
          <w:rFonts w:asciiTheme="minorHAnsi" w:hAnsiTheme="minorHAnsi" w:cstheme="minorHAnsi"/>
          <w:noProof/>
          <w:sz w:val="24"/>
          <w:szCs w:val="24"/>
        </w:rPr>
        <w:t>Morlat, P. (n.d.). Changes in Cancer Mortality among HIV</w:t>
      </w:r>
      <w:r w:rsidR="00E061C3" w:rsidRPr="00D363E3">
        <w:rPr>
          <w:rFonts w:asciiTheme="minorHAnsi" w:hAnsiTheme="minorHAnsi" w:cstheme="minorHAnsi"/>
          <w:noProof/>
          <w:sz w:val="24"/>
          <w:szCs w:val="24"/>
        </w:rPr>
        <w:t>-</w:t>
      </w:r>
      <w:r w:rsidRPr="00D363E3">
        <w:rPr>
          <w:rFonts w:asciiTheme="minorHAnsi" w:hAnsiTheme="minorHAnsi" w:cstheme="minorHAnsi"/>
          <w:noProof/>
          <w:sz w:val="24"/>
          <w:szCs w:val="24"/>
        </w:rPr>
        <w:t>Infected Patients: The Mortalité 2005 Survey ; for the Agence Nationale de Recherches sur le Sida et les Hé patites Virales EN19 Mortalité Study Group and the Mortavic Study Group. https://doi.org/10</w:t>
      </w:r>
      <w:r w:rsidR="00F000CA">
        <w:rPr>
          <w:rFonts w:asciiTheme="minorHAnsi" w:hAnsiTheme="minorHAnsi" w:cstheme="minorHAnsi"/>
          <w:noProof/>
          <w:sz w:val="24"/>
          <w:szCs w:val="24"/>
        </w:rPr>
        <w:t xml:space="preserve"> </w:t>
      </w:r>
      <w:r w:rsidRPr="00D363E3">
        <w:rPr>
          <w:rFonts w:asciiTheme="minorHAnsi" w:hAnsiTheme="minorHAnsi" w:cstheme="minorHAnsi"/>
          <w:noProof/>
          <w:sz w:val="24"/>
          <w:szCs w:val="24"/>
        </w:rPr>
        <w:t>.1086/596766</w:t>
      </w:r>
    </w:p>
    <w:p w14:paraId="59070999" w14:textId="4582A0D9" w:rsidR="00517B21" w:rsidRPr="00F000CA" w:rsidRDefault="00517B21" w:rsidP="00F000CA">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Burkhalter, J. E., Springer, C. M., Chhabra, </w:t>
      </w:r>
      <w:r w:rsidRPr="00D363E3">
        <w:rPr>
          <w:rFonts w:asciiTheme="minorHAnsi" w:hAnsiTheme="minorHAnsi" w:cstheme="minorHAnsi"/>
          <w:noProof/>
          <w:sz w:val="24"/>
          <w:szCs w:val="24"/>
        </w:rPr>
        <w:lastRenderedPageBreak/>
        <w:t xml:space="preserve">R., Ostroff, J. S., &amp; Rapkin, B. D. (2005). Tobacco use and readiness to quit smoking in low-income HIV-infected persons. </w:t>
      </w:r>
      <w:r w:rsidRPr="00D363E3">
        <w:rPr>
          <w:rFonts w:asciiTheme="minorHAnsi" w:hAnsiTheme="minorHAnsi" w:cstheme="minorHAnsi"/>
          <w:i/>
          <w:iCs/>
          <w:noProof/>
          <w:sz w:val="24"/>
          <w:szCs w:val="24"/>
        </w:rPr>
        <w:t>Nicotine and Tobacco Research</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7</w:t>
      </w:r>
      <w:r w:rsidRPr="00D363E3">
        <w:rPr>
          <w:rFonts w:asciiTheme="minorHAnsi" w:hAnsiTheme="minorHAnsi" w:cstheme="minorHAnsi"/>
          <w:noProof/>
          <w:sz w:val="24"/>
          <w:szCs w:val="24"/>
        </w:rPr>
        <w:t xml:space="preserve">(4), 511–522. </w:t>
      </w:r>
      <w:r w:rsidRPr="00F000CA">
        <w:rPr>
          <w:rFonts w:asciiTheme="minorHAnsi" w:hAnsiTheme="minorHAnsi" w:cstheme="minorHAnsi"/>
          <w:noProof/>
          <w:sz w:val="24"/>
          <w:szCs w:val="24"/>
        </w:rPr>
        <w:t>https://doi.</w:t>
      </w:r>
      <w:r w:rsidR="00366938" w:rsidRPr="00F000CA">
        <w:rPr>
          <w:rFonts w:asciiTheme="minorHAnsi" w:hAnsiTheme="minorHAnsi" w:cstheme="minorHAnsi"/>
          <w:noProof/>
          <w:sz w:val="24"/>
          <w:szCs w:val="24"/>
        </w:rPr>
        <w:t xml:space="preserve"> </w:t>
      </w:r>
      <w:r w:rsidRPr="00F000CA">
        <w:rPr>
          <w:rFonts w:asciiTheme="minorHAnsi" w:hAnsiTheme="minorHAnsi" w:cstheme="minorHAnsi"/>
          <w:noProof/>
          <w:sz w:val="24"/>
          <w:szCs w:val="24"/>
        </w:rPr>
        <w:t>org/10.1080/1</w:t>
      </w:r>
      <w:r w:rsidR="00F000CA">
        <w:rPr>
          <w:rFonts w:asciiTheme="minorHAnsi" w:hAnsiTheme="minorHAnsi" w:cstheme="minorHAnsi"/>
          <w:noProof/>
          <w:sz w:val="24"/>
          <w:szCs w:val="24"/>
        </w:rPr>
        <w:t xml:space="preserve"> </w:t>
      </w:r>
      <w:r w:rsidRPr="00F000CA">
        <w:rPr>
          <w:rFonts w:asciiTheme="minorHAnsi" w:hAnsiTheme="minorHAnsi" w:cstheme="minorHAnsi"/>
          <w:noProof/>
          <w:sz w:val="24"/>
          <w:szCs w:val="24"/>
        </w:rPr>
        <w:t>4622200500186064</w:t>
      </w:r>
    </w:p>
    <w:p w14:paraId="69130CBF" w14:textId="77777777" w:rsidR="00F000CA" w:rsidRDefault="00517B21" w:rsidP="00F000CA">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Collins, R. L., Kanouse, D. E., Gifford, A. L., Senterfitt, J. W., Schu</w:t>
      </w:r>
      <w:r w:rsidR="00223726" w:rsidRPr="00D363E3">
        <w:rPr>
          <w:rFonts w:asciiTheme="minorHAnsi" w:hAnsiTheme="minorHAnsi" w:cstheme="minorHAnsi"/>
          <w:noProof/>
          <w:sz w:val="24"/>
          <w:szCs w:val="24"/>
        </w:rPr>
        <w:t xml:space="preserve">ster, M. A., McCaffrey, D. F., </w:t>
      </w:r>
      <w:r w:rsidRPr="00D363E3">
        <w:rPr>
          <w:rFonts w:asciiTheme="minorHAnsi" w:hAnsiTheme="minorHAnsi" w:cstheme="minorHAnsi"/>
          <w:noProof/>
          <w:sz w:val="24"/>
          <w:szCs w:val="24"/>
        </w:rPr>
        <w:t xml:space="preserve">Wengere, N. S. (2001). Changes in health-promoting behavior following diagnosis with HIV: Prevalence and correlates in a national probability sample. </w:t>
      </w:r>
      <w:r w:rsidRPr="00D363E3">
        <w:rPr>
          <w:rFonts w:asciiTheme="minorHAnsi" w:hAnsiTheme="minorHAnsi" w:cstheme="minorHAnsi"/>
          <w:i/>
          <w:iCs/>
          <w:noProof/>
          <w:sz w:val="24"/>
          <w:szCs w:val="24"/>
        </w:rPr>
        <w:t>Health Psychology</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20</w:t>
      </w:r>
      <w:r w:rsidR="00223726" w:rsidRPr="00D363E3">
        <w:rPr>
          <w:rFonts w:asciiTheme="minorHAnsi" w:hAnsiTheme="minorHAnsi" w:cstheme="minorHAnsi"/>
          <w:noProof/>
          <w:sz w:val="24"/>
          <w:szCs w:val="24"/>
        </w:rPr>
        <w:t>(5), 351–360.</w:t>
      </w:r>
      <w:r w:rsidR="00F000CA">
        <w:rPr>
          <w:rFonts w:asciiTheme="minorHAnsi" w:hAnsiTheme="minorHAnsi" w:cstheme="minorHAnsi"/>
          <w:noProof/>
          <w:sz w:val="24"/>
          <w:szCs w:val="24"/>
        </w:rPr>
        <w:t xml:space="preserve"> </w:t>
      </w:r>
    </w:p>
    <w:p w14:paraId="7E081C14" w14:textId="29A1648F" w:rsidR="00517B21" w:rsidRPr="00D363E3" w:rsidRDefault="00F000CA" w:rsidP="00F000CA">
      <w:pPr>
        <w:widowControl w:val="0"/>
        <w:autoSpaceDE w:val="0"/>
        <w:autoSpaceDN w:val="0"/>
        <w:adjustRightInd w:val="0"/>
        <w:spacing w:after="0" w:line="240" w:lineRule="auto"/>
        <w:jc w:val="both"/>
        <w:rPr>
          <w:rFonts w:asciiTheme="minorHAnsi" w:hAnsiTheme="minorHAnsi" w:cstheme="minorHAnsi"/>
          <w:noProof/>
          <w:sz w:val="24"/>
          <w:szCs w:val="24"/>
        </w:rPr>
      </w:pPr>
      <w:r>
        <w:rPr>
          <w:rFonts w:asciiTheme="minorHAnsi" w:hAnsiTheme="minorHAnsi" w:cstheme="minorHAnsi"/>
          <w:noProof/>
          <w:sz w:val="24"/>
          <w:szCs w:val="24"/>
        </w:rPr>
        <w:t xml:space="preserve"> </w:t>
      </w:r>
      <w:r w:rsidR="00517B21" w:rsidRPr="00D363E3">
        <w:rPr>
          <w:rFonts w:asciiTheme="minorHAnsi" w:hAnsiTheme="minorHAnsi" w:cstheme="minorHAnsi"/>
          <w:noProof/>
          <w:sz w:val="24"/>
          <w:szCs w:val="24"/>
        </w:rPr>
        <w:t>https:</w:t>
      </w:r>
      <w:r>
        <w:rPr>
          <w:rFonts w:asciiTheme="minorHAnsi" w:hAnsiTheme="minorHAnsi" w:cstheme="minorHAnsi"/>
          <w:noProof/>
          <w:sz w:val="24"/>
          <w:szCs w:val="24"/>
        </w:rPr>
        <w:t xml:space="preserve"> </w:t>
      </w:r>
      <w:r w:rsidR="00517B21" w:rsidRPr="00D363E3">
        <w:rPr>
          <w:rFonts w:asciiTheme="minorHAnsi" w:hAnsiTheme="minorHAnsi" w:cstheme="minorHAnsi"/>
          <w:noProof/>
          <w:sz w:val="24"/>
          <w:szCs w:val="24"/>
        </w:rPr>
        <w:t>//doi.org/10.1037/0278-6133.20</w:t>
      </w:r>
      <w:r w:rsidR="00223726" w:rsidRPr="00D363E3">
        <w:rPr>
          <w:rFonts w:asciiTheme="minorHAnsi" w:hAnsiTheme="minorHAnsi" w:cstheme="minorHAnsi"/>
          <w:noProof/>
          <w:sz w:val="24"/>
          <w:szCs w:val="24"/>
        </w:rPr>
        <w:t xml:space="preserve"> </w:t>
      </w:r>
      <w:r w:rsidR="00517B21" w:rsidRPr="00D363E3">
        <w:rPr>
          <w:rFonts w:asciiTheme="minorHAnsi" w:hAnsiTheme="minorHAnsi" w:cstheme="minorHAnsi"/>
          <w:noProof/>
          <w:sz w:val="24"/>
          <w:szCs w:val="24"/>
        </w:rPr>
        <w:t>.</w:t>
      </w:r>
      <w:r w:rsidR="00223726" w:rsidRPr="00D363E3">
        <w:rPr>
          <w:rFonts w:asciiTheme="minorHAnsi" w:hAnsiTheme="minorHAnsi" w:cstheme="minorHAnsi"/>
          <w:noProof/>
          <w:sz w:val="24"/>
          <w:szCs w:val="24"/>
        </w:rPr>
        <w:t xml:space="preserve"> </w:t>
      </w:r>
      <w:r w:rsidR="00517B21" w:rsidRPr="00D363E3">
        <w:rPr>
          <w:rFonts w:asciiTheme="minorHAnsi" w:hAnsiTheme="minorHAnsi" w:cstheme="minorHAnsi"/>
          <w:noProof/>
          <w:sz w:val="24"/>
          <w:szCs w:val="24"/>
        </w:rPr>
        <w:t>5.351</w:t>
      </w:r>
    </w:p>
    <w:p w14:paraId="182A21E1" w14:textId="6FCE6255"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Department of Health, U., &amp; Services, H. (n.d.). The Health Consequences of Smoking—50 Years of Progress The Health Consequences of Smoking —50 Ye</w:t>
      </w:r>
      <w:r w:rsidR="00366938" w:rsidRPr="00D363E3">
        <w:rPr>
          <w:rFonts w:asciiTheme="minorHAnsi" w:hAnsiTheme="minorHAnsi" w:cstheme="minorHAnsi"/>
          <w:noProof/>
          <w:sz w:val="24"/>
          <w:szCs w:val="24"/>
        </w:rPr>
        <w:t xml:space="preserve">ars of Progress. Retrieved from </w:t>
      </w:r>
      <w:r w:rsidRPr="00D363E3">
        <w:rPr>
          <w:rFonts w:asciiTheme="minorHAnsi" w:hAnsiTheme="minorHAnsi" w:cstheme="minorHAnsi"/>
          <w:noProof/>
          <w:sz w:val="24"/>
          <w:szCs w:val="24"/>
        </w:rPr>
        <w:t>https://www.surgeongeneral.gov/library/reports/50</w:t>
      </w:r>
      <w:r w:rsidR="00F000CA">
        <w:rPr>
          <w:rFonts w:asciiTheme="minorHAnsi" w:hAnsiTheme="minorHAnsi" w:cstheme="minorHAnsi"/>
          <w:noProof/>
          <w:sz w:val="24"/>
          <w:szCs w:val="24"/>
        </w:rPr>
        <w:t xml:space="preserve">- </w:t>
      </w:r>
      <w:r w:rsidRPr="00D363E3">
        <w:rPr>
          <w:rFonts w:asciiTheme="minorHAnsi" w:hAnsiTheme="minorHAnsi" w:cstheme="minorHAnsi"/>
          <w:noProof/>
          <w:sz w:val="24"/>
          <w:szCs w:val="24"/>
        </w:rPr>
        <w:t>years-of-progress/full-report.pdf</w:t>
      </w:r>
    </w:p>
    <w:p w14:paraId="23627CE5" w14:textId="0DDF847D"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Feikin, D. R., Feldman, C., Schuchat, A., &amp; Janoff, E. N. (2004). Global strategies to prevent bacterial pneumonia in adults with HIV disease. </w:t>
      </w:r>
      <w:r w:rsidRPr="00D363E3">
        <w:rPr>
          <w:rFonts w:asciiTheme="minorHAnsi" w:hAnsiTheme="minorHAnsi" w:cstheme="minorHAnsi"/>
          <w:i/>
          <w:iCs/>
          <w:noProof/>
          <w:sz w:val="24"/>
          <w:szCs w:val="24"/>
        </w:rPr>
        <w:t>The Lancet Infectious Diseases</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4</w:t>
      </w:r>
      <w:r w:rsidRPr="00D363E3">
        <w:rPr>
          <w:rFonts w:asciiTheme="minorHAnsi" w:hAnsiTheme="minorHAnsi" w:cstheme="minorHAnsi"/>
          <w:noProof/>
          <w:sz w:val="24"/>
          <w:szCs w:val="24"/>
        </w:rPr>
        <w:t>(7), 445–455. https://doi.org/10.1016/S1473-3099(0</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4)01060-6</w:t>
      </w:r>
    </w:p>
    <w:p w14:paraId="145E33F6" w14:textId="6F5D28D3"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Helleberg, M., Afzal, S., Kronborg, G., Larsen, C. S.</w:t>
      </w:r>
      <w:r w:rsidR="00223726" w:rsidRPr="00D363E3">
        <w:rPr>
          <w:rFonts w:asciiTheme="minorHAnsi" w:hAnsiTheme="minorHAnsi" w:cstheme="minorHAnsi"/>
          <w:noProof/>
          <w:sz w:val="24"/>
          <w:szCs w:val="24"/>
        </w:rPr>
        <w:t xml:space="preserve">, Pedersen, G., Pedersen, C., </w:t>
      </w:r>
      <w:r w:rsidRPr="00D363E3">
        <w:rPr>
          <w:rFonts w:asciiTheme="minorHAnsi" w:hAnsiTheme="minorHAnsi" w:cstheme="minorHAnsi"/>
          <w:noProof/>
          <w:sz w:val="24"/>
          <w:szCs w:val="24"/>
        </w:rPr>
        <w:t xml:space="preserve">Obel, N. (2013). Mortality attributable to smoking among HIV-1-infected individuals: A nationwide, population-based cohort study. </w:t>
      </w:r>
      <w:r w:rsidRPr="00D363E3">
        <w:rPr>
          <w:rFonts w:asciiTheme="minorHAnsi" w:hAnsiTheme="minorHAnsi" w:cstheme="minorHAnsi"/>
          <w:i/>
          <w:iCs/>
          <w:noProof/>
          <w:sz w:val="24"/>
          <w:szCs w:val="24"/>
        </w:rPr>
        <w:t>Clinical Infectious Diseases</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56</w:t>
      </w:r>
      <w:r w:rsidRPr="00D363E3">
        <w:rPr>
          <w:rFonts w:asciiTheme="minorHAnsi" w:hAnsiTheme="minorHAnsi" w:cstheme="minorHAnsi"/>
          <w:noProof/>
          <w:sz w:val="24"/>
          <w:szCs w:val="24"/>
        </w:rPr>
        <w:t>(5), 727–734. https://doi.</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org/10.1093/</w:t>
      </w:r>
      <w:r w:rsidR="00F000CA">
        <w:rPr>
          <w:rFonts w:asciiTheme="minorHAnsi" w:hAnsiTheme="minorHAnsi" w:cstheme="minorHAnsi"/>
          <w:noProof/>
          <w:sz w:val="24"/>
          <w:szCs w:val="24"/>
        </w:rPr>
        <w:t xml:space="preserve"> </w:t>
      </w:r>
      <w:r w:rsidRPr="00D363E3">
        <w:rPr>
          <w:rFonts w:asciiTheme="minorHAnsi" w:hAnsiTheme="minorHAnsi" w:cstheme="minorHAnsi"/>
          <w:noProof/>
          <w:sz w:val="24"/>
          <w:szCs w:val="24"/>
        </w:rPr>
        <w:t>cid/cis933</w:t>
      </w:r>
    </w:p>
    <w:p w14:paraId="7CFC24E1" w14:textId="3A76504B"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Humfleet, G. L., Delucchi, K. ;, Kelley, K. ;, Hall, S. M., Dilley, J. ;, &amp; Harri</w:t>
      </w:r>
      <w:r w:rsidR="00F000CA">
        <w:rPr>
          <w:rFonts w:asciiTheme="minorHAnsi" w:hAnsiTheme="minorHAnsi" w:cstheme="minorHAnsi"/>
          <w:noProof/>
          <w:sz w:val="24"/>
          <w:szCs w:val="24"/>
        </w:rPr>
        <w:t xml:space="preserve">son, G. (2009). CHARACTERISTICS OF </w:t>
      </w:r>
      <w:r w:rsidRPr="00D363E3">
        <w:rPr>
          <w:rFonts w:asciiTheme="minorHAnsi" w:hAnsiTheme="minorHAnsi" w:cstheme="minorHAnsi"/>
          <w:noProof/>
          <w:sz w:val="24"/>
          <w:szCs w:val="24"/>
        </w:rPr>
        <w:t xml:space="preserve">HIV-POSITIVE CIGARETTE SMOKERS: A SAMPLE OF SM. </w:t>
      </w:r>
      <w:r w:rsidRPr="00D363E3">
        <w:rPr>
          <w:rFonts w:asciiTheme="minorHAnsi" w:hAnsiTheme="minorHAnsi" w:cstheme="minorHAnsi"/>
          <w:i/>
          <w:iCs/>
          <w:noProof/>
          <w:sz w:val="24"/>
          <w:szCs w:val="24"/>
        </w:rPr>
        <w:t>AIDS Education and Prevention</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21</w:t>
      </w:r>
      <w:r w:rsidRPr="00D363E3">
        <w:rPr>
          <w:rFonts w:asciiTheme="minorHAnsi" w:hAnsiTheme="minorHAnsi" w:cstheme="minorHAnsi"/>
          <w:noProof/>
          <w:sz w:val="24"/>
          <w:szCs w:val="24"/>
        </w:rPr>
        <w:t>(54). Retrieved from https://search-proquest-com.cmi</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ch.idm.oclc.</w:t>
      </w:r>
      <w:r w:rsidR="00F000CA">
        <w:rPr>
          <w:rFonts w:asciiTheme="minorHAnsi" w:hAnsiTheme="minorHAnsi" w:cstheme="minorHAnsi"/>
          <w:noProof/>
          <w:sz w:val="24"/>
          <w:szCs w:val="24"/>
        </w:rPr>
        <w:t xml:space="preserve"> </w:t>
      </w:r>
      <w:r w:rsidRPr="00D363E3">
        <w:rPr>
          <w:rFonts w:asciiTheme="minorHAnsi" w:hAnsiTheme="minorHAnsi" w:cstheme="minorHAnsi"/>
          <w:noProof/>
          <w:sz w:val="24"/>
          <w:szCs w:val="24"/>
        </w:rPr>
        <w:t>org/docview/198025773/fulltextPDF/B608FBEB62D54879PQ/1?accountid=10181</w:t>
      </w:r>
    </w:p>
    <w:p w14:paraId="701FB4A3" w14:textId="3C13FC0F"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Humfleet, G. L., Hall, S. M., Delucchi, K. L., &amp; Dilley, J. W. (2013). A randomized clinical trial of smoking cessation treatments provided in HIV clinical care settings. </w:t>
      </w:r>
      <w:r w:rsidRPr="00D363E3">
        <w:rPr>
          <w:rFonts w:asciiTheme="minorHAnsi" w:hAnsiTheme="minorHAnsi" w:cstheme="minorHAnsi"/>
          <w:i/>
          <w:iCs/>
          <w:noProof/>
          <w:sz w:val="24"/>
          <w:szCs w:val="24"/>
        </w:rPr>
        <w:t>Nicotine and Tobacco Research</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15</w:t>
      </w:r>
      <w:r w:rsidRPr="00D363E3">
        <w:rPr>
          <w:rFonts w:asciiTheme="minorHAnsi" w:hAnsiTheme="minorHAnsi" w:cstheme="minorHAnsi"/>
          <w:noProof/>
          <w:sz w:val="24"/>
          <w:szCs w:val="24"/>
        </w:rPr>
        <w:t>(8), 1436–1445. https</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://doi.org/10.10</w:t>
      </w:r>
      <w:r w:rsidR="00F000CA">
        <w:rPr>
          <w:rFonts w:asciiTheme="minorHAnsi" w:hAnsiTheme="minorHAnsi" w:cstheme="minorHAnsi"/>
          <w:noProof/>
          <w:sz w:val="24"/>
          <w:szCs w:val="24"/>
        </w:rPr>
        <w:t xml:space="preserve"> </w:t>
      </w:r>
      <w:r w:rsidRPr="00D363E3">
        <w:rPr>
          <w:rFonts w:asciiTheme="minorHAnsi" w:hAnsiTheme="minorHAnsi" w:cstheme="minorHAnsi"/>
          <w:noProof/>
          <w:sz w:val="24"/>
          <w:szCs w:val="24"/>
        </w:rPr>
        <w:t>93/ntr/ntt005</w:t>
      </w:r>
    </w:p>
    <w:p w14:paraId="0B61B672" w14:textId="0D2B5432"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Ioannidis, J. P. A., &amp; Trikalinos, T. A. (2007). The appropriateness of asymmetry tests for publication bias in meta-analyses: A large survey. </w:t>
      </w:r>
      <w:r w:rsidRPr="00D363E3">
        <w:rPr>
          <w:rFonts w:asciiTheme="minorHAnsi" w:hAnsiTheme="minorHAnsi" w:cstheme="minorHAnsi"/>
          <w:i/>
          <w:iCs/>
          <w:noProof/>
          <w:sz w:val="24"/>
          <w:szCs w:val="24"/>
        </w:rPr>
        <w:t>CMAJ</w:t>
      </w:r>
      <w:r w:rsidRPr="00D363E3">
        <w:rPr>
          <w:rFonts w:asciiTheme="minorHAnsi" w:hAnsiTheme="minorHAnsi" w:cstheme="minorHAnsi"/>
          <w:noProof/>
          <w:sz w:val="24"/>
          <w:szCs w:val="24"/>
        </w:rPr>
        <w:t>. https://doi.org/10.1503/cmaj.060</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410</w:t>
      </w:r>
    </w:p>
    <w:p w14:paraId="2FCDDFF7" w14:textId="2E086022" w:rsidR="00366938"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Jamal, A., Phillips, E., Gentzke, A. S., Homa, D. M., Babb, S. D., King, B. A., &amp; Neff, L. J. (2018). Current Cigarette Smoking Among Adults — United States, 2016. </w:t>
      </w:r>
      <w:r w:rsidRPr="00D363E3">
        <w:rPr>
          <w:rFonts w:asciiTheme="minorHAnsi" w:hAnsiTheme="minorHAnsi" w:cstheme="minorHAnsi"/>
          <w:i/>
          <w:iCs/>
          <w:noProof/>
          <w:sz w:val="24"/>
          <w:szCs w:val="24"/>
        </w:rPr>
        <w:t>MMWR. Morbidity and Mortality Weekly Report</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67</w:t>
      </w:r>
      <w:r w:rsidRPr="00D363E3">
        <w:rPr>
          <w:rFonts w:asciiTheme="minorHAnsi" w:hAnsiTheme="minorHAnsi" w:cstheme="minorHAnsi"/>
          <w:noProof/>
          <w:sz w:val="24"/>
          <w:szCs w:val="24"/>
        </w:rPr>
        <w:t>(2), 53–59. https://doi.</w:t>
      </w:r>
      <w:r w:rsidR="00F000CA">
        <w:rPr>
          <w:rFonts w:asciiTheme="minorHAnsi" w:hAnsiTheme="minorHAnsi" w:cstheme="minorHAnsi"/>
          <w:noProof/>
          <w:sz w:val="24"/>
          <w:szCs w:val="24"/>
        </w:rPr>
        <w:t xml:space="preserve"> </w:t>
      </w:r>
      <w:r w:rsidRPr="00D363E3">
        <w:rPr>
          <w:rFonts w:asciiTheme="minorHAnsi" w:hAnsiTheme="minorHAnsi" w:cstheme="minorHAnsi"/>
          <w:noProof/>
          <w:sz w:val="24"/>
          <w:szCs w:val="24"/>
        </w:rPr>
        <w:t>org/10.15585/mmwr.mm6702</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a1</w:t>
      </w:r>
    </w:p>
    <w:p w14:paraId="4010F01E" w14:textId="491AE599"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lastRenderedPageBreak/>
        <w:t xml:space="preserve">Keith, A., Dong, Y., Shuter, J., &amp; Himelhoch, S. (2016). Behavioral interventions for tobacco use in HIV-infected smokers: A meta-analysis. </w:t>
      </w:r>
      <w:r w:rsidRPr="00D363E3">
        <w:rPr>
          <w:rFonts w:asciiTheme="minorHAnsi" w:hAnsiTheme="minorHAnsi" w:cstheme="minorHAnsi"/>
          <w:i/>
          <w:iCs/>
          <w:noProof/>
          <w:sz w:val="24"/>
          <w:szCs w:val="24"/>
        </w:rPr>
        <w:t>Journal of Acquired Immune Deficiency Syndromes</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72</w:t>
      </w:r>
      <w:r w:rsidRPr="00D363E3">
        <w:rPr>
          <w:rFonts w:asciiTheme="minorHAnsi" w:hAnsiTheme="minorHAnsi" w:cstheme="minorHAnsi"/>
          <w:noProof/>
          <w:sz w:val="24"/>
          <w:szCs w:val="24"/>
        </w:rPr>
        <w:t>(5), 527–533. https://doi.org/10.1097/QAI.0000000000</w:t>
      </w:r>
      <w:r w:rsidR="00F000CA">
        <w:rPr>
          <w:rFonts w:asciiTheme="minorHAnsi" w:hAnsiTheme="minorHAnsi" w:cstheme="minorHAnsi"/>
          <w:noProof/>
          <w:sz w:val="24"/>
          <w:szCs w:val="24"/>
        </w:rPr>
        <w:t xml:space="preserve"> </w:t>
      </w:r>
      <w:r w:rsidRPr="00D363E3">
        <w:rPr>
          <w:rFonts w:asciiTheme="minorHAnsi" w:hAnsiTheme="minorHAnsi" w:cstheme="minorHAnsi"/>
          <w:noProof/>
          <w:sz w:val="24"/>
          <w:szCs w:val="24"/>
        </w:rPr>
        <w:t>001007</w:t>
      </w:r>
    </w:p>
    <w:p w14:paraId="64D88B95" w14:textId="75318A70"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Lifson, A. R., Belloso, W. H., Carey, C., Davey, R. T., Duprez, D., El-Sadr, W. M.,  Nelson, R. (n.d.). Determination of the Underlying Cause of Death in Three Multicenter International HIV Clinical Trials. Retrieved from https://www-ncbi-nlm-nih-gov.cmich.idm.oclc.org/pmc/articles/PM</w:t>
      </w:r>
      <w:r w:rsidR="00F000CA" w:rsidRPr="00F000CA">
        <w:rPr>
          <w:rFonts w:asciiTheme="minorHAnsi" w:hAnsiTheme="minorHAnsi" w:cstheme="minorHAnsi"/>
          <w:noProof/>
          <w:sz w:val="24"/>
          <w:szCs w:val="24"/>
        </w:rPr>
        <w:t xml:space="preserve"> </w:t>
      </w:r>
      <w:r w:rsidR="00F000CA" w:rsidRPr="00D363E3">
        <w:rPr>
          <w:rFonts w:asciiTheme="minorHAnsi" w:hAnsiTheme="minorHAnsi" w:cstheme="minorHAnsi"/>
          <w:noProof/>
          <w:sz w:val="24"/>
          <w:szCs w:val="24"/>
        </w:rPr>
        <w:t>C</w:t>
      </w:r>
      <w:r w:rsidRPr="00D363E3">
        <w:rPr>
          <w:rFonts w:asciiTheme="minorHAnsi" w:hAnsiTheme="minorHAnsi" w:cstheme="minorHAnsi"/>
          <w:noProof/>
          <w:sz w:val="24"/>
          <w:szCs w:val="24"/>
        </w:rPr>
        <w:t>2441601/pdf/nihms54973.pdf</w:t>
      </w:r>
    </w:p>
    <w:p w14:paraId="626FC76A" w14:textId="6C6A7CA5"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Lifson, A. R., &amp; Lando, H. A. (2012). Smoking and HIV: Prevalence, health risks, and cessation strategies. </w:t>
      </w:r>
      <w:r w:rsidRPr="00D363E3">
        <w:rPr>
          <w:rFonts w:asciiTheme="minorHAnsi" w:hAnsiTheme="minorHAnsi" w:cstheme="minorHAnsi"/>
          <w:i/>
          <w:iCs/>
          <w:noProof/>
          <w:sz w:val="24"/>
          <w:szCs w:val="24"/>
        </w:rPr>
        <w:t>Current HIV/AIDS Reports</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9</w:t>
      </w:r>
      <w:r w:rsidRPr="00D363E3">
        <w:rPr>
          <w:rFonts w:asciiTheme="minorHAnsi" w:hAnsiTheme="minorHAnsi" w:cstheme="minorHAnsi"/>
          <w:noProof/>
          <w:sz w:val="24"/>
          <w:szCs w:val="24"/>
        </w:rPr>
        <w:t>(3), 223–230. https://doi.org/10.1007/s11904-012</w:t>
      </w:r>
      <w:r w:rsidR="00F000CA">
        <w:rPr>
          <w:rFonts w:asciiTheme="minorHAnsi" w:hAnsiTheme="minorHAnsi" w:cstheme="minorHAnsi"/>
          <w:noProof/>
          <w:sz w:val="24"/>
          <w:szCs w:val="24"/>
        </w:rPr>
        <w:t xml:space="preserve"> </w:t>
      </w:r>
      <w:r w:rsidRPr="00D363E3">
        <w:rPr>
          <w:rFonts w:asciiTheme="minorHAnsi" w:hAnsiTheme="minorHAnsi" w:cstheme="minorHAnsi"/>
          <w:noProof/>
          <w:sz w:val="24"/>
          <w:szCs w:val="24"/>
        </w:rPr>
        <w:t>-0121-0</w:t>
      </w:r>
    </w:p>
    <w:p w14:paraId="75422A1C" w14:textId="3F89DD52"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Lifson, A. R., Neuhaus, J., Arribas, J. R., van den Berg-Wolf, M., Labriola, A. M., &amp; Read, T. R. H. (2010). Smoking-Related Health Risks Among Persons With HIV in the Strategies for Management of Antiretroviral Therapy Clinical Trial. </w:t>
      </w:r>
      <w:r w:rsidRPr="00D363E3">
        <w:rPr>
          <w:rFonts w:asciiTheme="minorHAnsi" w:hAnsiTheme="minorHAnsi" w:cstheme="minorHAnsi"/>
          <w:i/>
          <w:iCs/>
          <w:noProof/>
          <w:sz w:val="24"/>
          <w:szCs w:val="24"/>
        </w:rPr>
        <w:t>American Journal of Public Health</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100</w:t>
      </w:r>
      <w:r w:rsidRPr="00D363E3">
        <w:rPr>
          <w:rFonts w:asciiTheme="minorHAnsi" w:hAnsiTheme="minorHAnsi" w:cstheme="minorHAnsi"/>
          <w:noProof/>
          <w:sz w:val="24"/>
          <w:szCs w:val="24"/>
        </w:rPr>
        <w:t>(10), 1896–1903. https://doi.</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org/10.2105/AJPH.2009.18</w:t>
      </w:r>
      <w:r w:rsidR="00226289">
        <w:rPr>
          <w:rFonts w:asciiTheme="minorHAnsi" w:hAnsiTheme="minorHAnsi" w:cstheme="minorHAnsi"/>
          <w:noProof/>
          <w:sz w:val="24"/>
          <w:szCs w:val="24"/>
        </w:rPr>
        <w:t xml:space="preserve"> </w:t>
      </w:r>
      <w:r w:rsidRPr="00D363E3">
        <w:rPr>
          <w:rFonts w:asciiTheme="minorHAnsi" w:hAnsiTheme="minorHAnsi" w:cstheme="minorHAnsi"/>
          <w:noProof/>
          <w:sz w:val="24"/>
          <w:szCs w:val="24"/>
        </w:rPr>
        <w:t>8664</w:t>
      </w:r>
    </w:p>
    <w:p w14:paraId="06567700" w14:textId="57A0419B"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Lloyd-Richardson, E. E., Stanton, C. A., Papandonatos, G. D., Shadel, W</w:t>
      </w:r>
      <w:r w:rsidR="00223726" w:rsidRPr="00D363E3">
        <w:rPr>
          <w:rFonts w:asciiTheme="minorHAnsi" w:hAnsiTheme="minorHAnsi" w:cstheme="minorHAnsi"/>
          <w:noProof/>
          <w:sz w:val="24"/>
          <w:szCs w:val="24"/>
        </w:rPr>
        <w:t xml:space="preserve">. G., Stein, M., Tashima, K., </w:t>
      </w:r>
      <w:r w:rsidRPr="00D363E3">
        <w:rPr>
          <w:rFonts w:asciiTheme="minorHAnsi" w:hAnsiTheme="minorHAnsi" w:cstheme="minorHAnsi"/>
          <w:noProof/>
          <w:sz w:val="24"/>
          <w:szCs w:val="24"/>
        </w:rPr>
        <w:t xml:space="preserve">Niaura, R. (2009). Motivation and patch treatment for HIV+ smokers: A randomized controlled trial. </w:t>
      </w:r>
      <w:r w:rsidRPr="00D363E3">
        <w:rPr>
          <w:rFonts w:asciiTheme="minorHAnsi" w:hAnsiTheme="minorHAnsi" w:cstheme="minorHAnsi"/>
          <w:i/>
          <w:iCs/>
          <w:noProof/>
          <w:sz w:val="24"/>
          <w:szCs w:val="24"/>
        </w:rPr>
        <w:t>Addiction</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104</w:t>
      </w:r>
      <w:r w:rsidRPr="00D363E3">
        <w:rPr>
          <w:rFonts w:asciiTheme="minorHAnsi" w:hAnsiTheme="minorHAnsi" w:cstheme="minorHAnsi"/>
          <w:noProof/>
          <w:sz w:val="24"/>
          <w:szCs w:val="24"/>
        </w:rPr>
        <w:t>(11), 1891–1900. https://doi.org/10.1111/j.1360-0443</w:t>
      </w:r>
      <w:r w:rsidR="009716CA"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.2009.02623.x</w:t>
      </w:r>
    </w:p>
    <w:p w14:paraId="3E1FF42C" w14:textId="7CE578D5"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Madeddu, G., Porqueddu, E. M., Cambosu, F., Saba, F., Fois, A. G., Pirina, P., &amp; Mura, M. S. (2008). Bacterial Community Acquired Pneumonia in HIV-Infected Inpatients in the Highly Active Antiretroviral Therapy Era. </w:t>
      </w:r>
      <w:r w:rsidRPr="00D363E3">
        <w:rPr>
          <w:rFonts w:asciiTheme="minorHAnsi" w:hAnsiTheme="minorHAnsi" w:cstheme="minorHAnsi"/>
          <w:i/>
          <w:iCs/>
          <w:noProof/>
          <w:sz w:val="24"/>
          <w:szCs w:val="24"/>
        </w:rPr>
        <w:t>Infection</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36</w:t>
      </w:r>
      <w:r w:rsidRPr="00D363E3">
        <w:rPr>
          <w:rFonts w:asciiTheme="minorHAnsi" w:hAnsiTheme="minorHAnsi" w:cstheme="minorHAnsi"/>
          <w:noProof/>
          <w:sz w:val="24"/>
          <w:szCs w:val="24"/>
        </w:rPr>
        <w:t>(3), 231–236. https://doi.org/10.10</w:t>
      </w:r>
      <w:r w:rsidR="009716CA"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07/s15010-007-7162-0</w:t>
      </w:r>
    </w:p>
    <w:p w14:paraId="6AE70629" w14:textId="6963D646"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Manuel, J. K., Lum, P. J., Hengl, N. S., &amp; Sorensen, J. L. (2013). Smoking cessation interventions with female smokers living with HIV/AIDS: a randomized pilot study of motivational interviewing. </w:t>
      </w:r>
      <w:r w:rsidRPr="00D363E3">
        <w:rPr>
          <w:rFonts w:asciiTheme="minorHAnsi" w:hAnsiTheme="minorHAnsi" w:cstheme="minorHAnsi"/>
          <w:i/>
          <w:iCs/>
          <w:noProof/>
          <w:sz w:val="24"/>
          <w:szCs w:val="24"/>
        </w:rPr>
        <w:t>AIDS Care</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25</w:t>
      </w:r>
      <w:r w:rsidRPr="00D363E3">
        <w:rPr>
          <w:rFonts w:asciiTheme="minorHAnsi" w:hAnsiTheme="minorHAnsi" w:cstheme="minorHAnsi"/>
          <w:noProof/>
          <w:sz w:val="24"/>
          <w:szCs w:val="24"/>
        </w:rPr>
        <w:t>(7), 820–827. https://doi.org/10.1080/09540121.2012.</w:t>
      </w:r>
      <w:r w:rsidR="00226289">
        <w:rPr>
          <w:rFonts w:asciiTheme="minorHAnsi" w:hAnsiTheme="minorHAnsi" w:cstheme="minorHAnsi"/>
          <w:noProof/>
          <w:sz w:val="24"/>
          <w:szCs w:val="24"/>
        </w:rPr>
        <w:t xml:space="preserve"> </w:t>
      </w:r>
      <w:r w:rsidRPr="00D363E3">
        <w:rPr>
          <w:rFonts w:asciiTheme="minorHAnsi" w:hAnsiTheme="minorHAnsi" w:cstheme="minorHAnsi"/>
          <w:noProof/>
          <w:sz w:val="24"/>
          <w:szCs w:val="24"/>
        </w:rPr>
        <w:t>7333</w:t>
      </w:r>
      <w:r w:rsidR="00226289">
        <w:rPr>
          <w:rFonts w:asciiTheme="minorHAnsi" w:hAnsiTheme="minorHAnsi" w:cstheme="minorHAnsi"/>
          <w:noProof/>
          <w:sz w:val="24"/>
          <w:szCs w:val="24"/>
        </w:rPr>
        <w:t xml:space="preserve"> </w:t>
      </w:r>
      <w:r w:rsidRPr="00D363E3">
        <w:rPr>
          <w:rFonts w:asciiTheme="minorHAnsi" w:hAnsiTheme="minorHAnsi" w:cstheme="minorHAnsi"/>
          <w:noProof/>
          <w:sz w:val="24"/>
          <w:szCs w:val="24"/>
        </w:rPr>
        <w:t>31</w:t>
      </w:r>
    </w:p>
    <w:p w14:paraId="3BE44C5B" w14:textId="36203D22"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Moadel, A. B., Bernstein, S. L., Mermelstein, R. J., Arnsten, J. H., Dolce, E. H., &amp; Shuter, J. (2012). A randomized controlled trial of a tailored group smoking cessation intervention for HIV-infected smokers. </w:t>
      </w:r>
      <w:r w:rsidRPr="00D363E3">
        <w:rPr>
          <w:rFonts w:asciiTheme="minorHAnsi" w:hAnsiTheme="minorHAnsi" w:cstheme="minorHAnsi"/>
          <w:i/>
          <w:iCs/>
          <w:noProof/>
          <w:sz w:val="24"/>
          <w:szCs w:val="24"/>
        </w:rPr>
        <w:t>Journal of Acquired Immune Deficiency Syndromes</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61</w:t>
      </w:r>
      <w:r w:rsidRPr="00D363E3">
        <w:rPr>
          <w:rFonts w:asciiTheme="minorHAnsi" w:hAnsiTheme="minorHAnsi" w:cstheme="minorHAnsi"/>
          <w:noProof/>
          <w:sz w:val="24"/>
          <w:szCs w:val="24"/>
        </w:rPr>
        <w:t>(2), 208–215. https://doi.</w:t>
      </w:r>
      <w:r w:rsidR="00226289">
        <w:rPr>
          <w:rFonts w:asciiTheme="minorHAnsi" w:hAnsiTheme="minorHAnsi" w:cstheme="minorHAnsi"/>
          <w:noProof/>
          <w:sz w:val="24"/>
          <w:szCs w:val="24"/>
        </w:rPr>
        <w:t xml:space="preserve"> </w:t>
      </w:r>
      <w:r w:rsidRPr="00D363E3">
        <w:rPr>
          <w:rFonts w:asciiTheme="minorHAnsi" w:hAnsiTheme="minorHAnsi" w:cstheme="minorHAnsi"/>
          <w:noProof/>
          <w:sz w:val="24"/>
          <w:szCs w:val="24"/>
        </w:rPr>
        <w:t>org/10.1097/QAI.0b</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013e3182645679</w:t>
      </w:r>
    </w:p>
    <w:p w14:paraId="40520378" w14:textId="10F3BC7B"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Palella Jr., F. J., Baker, R. K., Moorman, A. C., Chmiel, J. S., Wood, K. C., Brooks, J. T., &amp; </w:t>
      </w:r>
      <w:r w:rsidRPr="00D363E3">
        <w:rPr>
          <w:rFonts w:asciiTheme="minorHAnsi" w:hAnsiTheme="minorHAnsi" w:cstheme="minorHAnsi"/>
          <w:noProof/>
          <w:sz w:val="24"/>
          <w:szCs w:val="24"/>
        </w:rPr>
        <w:lastRenderedPageBreak/>
        <w:t xml:space="preserve">Holmberg, S. D. (2006). Mortality in the highly active antiretroviral therapy era: changing causes of death and disease in the HIV outpatient study. </w:t>
      </w:r>
      <w:r w:rsidRPr="00D363E3">
        <w:rPr>
          <w:rFonts w:asciiTheme="minorHAnsi" w:hAnsiTheme="minorHAnsi" w:cstheme="minorHAnsi"/>
          <w:i/>
          <w:iCs/>
          <w:noProof/>
          <w:sz w:val="24"/>
          <w:szCs w:val="24"/>
        </w:rPr>
        <w:t>J Acquir Immune Defic Syndr</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43</w:t>
      </w:r>
      <w:r w:rsidRPr="00D363E3">
        <w:rPr>
          <w:rFonts w:asciiTheme="minorHAnsi" w:hAnsiTheme="minorHAnsi" w:cstheme="minorHAnsi"/>
          <w:noProof/>
          <w:sz w:val="24"/>
          <w:szCs w:val="24"/>
        </w:rPr>
        <w:t>(1), 27–34. https://doi.org/10.1097/01.qai.0000233310.90484.16</w:t>
      </w:r>
    </w:p>
    <w:p w14:paraId="255BE637" w14:textId="71927DF7"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Pool, E. R., Dogar, O., Lindsay, R. P., Weatherburn, P., &amp; Siddiqi, K. (2016). Interventions for tobacco use cessation in people living with HIV and AIDS. </w:t>
      </w:r>
      <w:r w:rsidRPr="00D363E3">
        <w:rPr>
          <w:rFonts w:asciiTheme="minorHAnsi" w:hAnsiTheme="minorHAnsi" w:cstheme="minorHAnsi"/>
          <w:i/>
          <w:iCs/>
          <w:noProof/>
          <w:sz w:val="24"/>
          <w:szCs w:val="24"/>
        </w:rPr>
        <w:t>Cochrane Database of Systematic Reviews</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2016</w:t>
      </w:r>
      <w:r w:rsidRPr="00D363E3">
        <w:rPr>
          <w:rFonts w:asciiTheme="minorHAnsi" w:hAnsiTheme="minorHAnsi" w:cstheme="minorHAnsi"/>
          <w:noProof/>
          <w:sz w:val="24"/>
          <w:szCs w:val="24"/>
        </w:rPr>
        <w:t>(6). https://doi.org/</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10.10</w:t>
      </w:r>
      <w:r w:rsidR="00226289">
        <w:rPr>
          <w:rFonts w:asciiTheme="minorHAnsi" w:hAnsiTheme="minorHAnsi" w:cstheme="minorHAnsi"/>
          <w:noProof/>
          <w:sz w:val="24"/>
          <w:szCs w:val="24"/>
        </w:rPr>
        <w:t xml:space="preserve"> </w:t>
      </w:r>
      <w:r w:rsidRPr="00D363E3">
        <w:rPr>
          <w:rFonts w:asciiTheme="minorHAnsi" w:hAnsiTheme="minorHAnsi" w:cstheme="minorHAnsi"/>
          <w:noProof/>
          <w:sz w:val="24"/>
          <w:szCs w:val="24"/>
        </w:rPr>
        <w:t>02/14651858.CD011120.pub2</w:t>
      </w:r>
    </w:p>
    <w:p w14:paraId="519B9ABB" w14:textId="77777777"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Shuter, J., Moadel, A. B., Kim, R. S., Weinberger, A. H., &amp; Stanton, C. A. (2014). Self-efficacy to quit in HIV-infected smokers. </w:t>
      </w:r>
      <w:r w:rsidRPr="00D363E3">
        <w:rPr>
          <w:rFonts w:asciiTheme="minorHAnsi" w:hAnsiTheme="minorHAnsi" w:cstheme="minorHAnsi"/>
          <w:i/>
          <w:iCs/>
          <w:noProof/>
          <w:sz w:val="24"/>
          <w:szCs w:val="24"/>
        </w:rPr>
        <w:t>Nicotine and Tobacco Research</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16</w:t>
      </w:r>
      <w:r w:rsidRPr="00D363E3">
        <w:rPr>
          <w:rFonts w:asciiTheme="minorHAnsi" w:hAnsiTheme="minorHAnsi" w:cstheme="minorHAnsi"/>
          <w:noProof/>
          <w:sz w:val="24"/>
          <w:szCs w:val="24"/>
        </w:rPr>
        <w:t>(11), 1527–1531. https://doi.org/10.1093/ntr/ntu136</w:t>
      </w:r>
    </w:p>
    <w:p w14:paraId="598BCE1A" w14:textId="1BF77148"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Shuter, J., Morales, D. A., Considine-Dunn, S. E., An, L. C., &amp; Stanton, C. A. (n.d.-a). Feasibility and preliminary efficacy of a web-based smoking cessation intervention for HIV-infected smokers: A randomized controlled trial. https://doi.org/10.1097</w:t>
      </w:r>
      <w:r w:rsidR="00226289">
        <w:rPr>
          <w:rFonts w:asciiTheme="minorHAnsi" w:hAnsiTheme="minorHAnsi" w:cstheme="minorHAnsi"/>
          <w:noProof/>
          <w:sz w:val="24"/>
          <w:szCs w:val="24"/>
        </w:rPr>
        <w:t xml:space="preserve"> </w:t>
      </w:r>
      <w:r w:rsidRPr="00D363E3">
        <w:rPr>
          <w:rFonts w:asciiTheme="minorHAnsi" w:hAnsiTheme="minorHAnsi" w:cstheme="minorHAnsi"/>
          <w:noProof/>
          <w:sz w:val="24"/>
          <w:szCs w:val="24"/>
        </w:rPr>
        <w:t>/QAI.0000000000000226</w:t>
      </w:r>
    </w:p>
    <w:p w14:paraId="636E90F0" w14:textId="7EC19711"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Shuter, J., Morales, D. A., Considine-Dunn, S. E., An, L. C., &amp; Stanton, C. A. (n.d.-b). Feasibility and preliminary efficacy of a web-based smoking cessation intervention for HIV-infected smokers: A randomized controlled trial. </w:t>
      </w:r>
      <w:r w:rsidRPr="00D363E3">
        <w:rPr>
          <w:rFonts w:asciiTheme="minorHAnsi" w:hAnsiTheme="minorHAnsi" w:cstheme="minorHAnsi"/>
          <w:i/>
          <w:iCs/>
          <w:noProof/>
          <w:sz w:val="24"/>
          <w:szCs w:val="24"/>
        </w:rPr>
        <w:t>J Acquir Immune Defic Syndr.</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67</w:t>
      </w:r>
      <w:r w:rsidRPr="00D363E3">
        <w:rPr>
          <w:rFonts w:asciiTheme="minorHAnsi" w:hAnsiTheme="minorHAnsi" w:cstheme="minorHAnsi"/>
          <w:noProof/>
          <w:sz w:val="24"/>
          <w:szCs w:val="24"/>
        </w:rPr>
        <w:t>(1), 59–66. https://doi.org/10.1097/</w:t>
      </w:r>
      <w:r w:rsidR="00226289">
        <w:rPr>
          <w:rFonts w:asciiTheme="minorHAnsi" w:hAnsiTheme="minorHAnsi" w:cstheme="minorHAnsi"/>
          <w:noProof/>
          <w:sz w:val="24"/>
          <w:szCs w:val="24"/>
        </w:rPr>
        <w:t xml:space="preserve"> </w:t>
      </w:r>
      <w:r w:rsidRPr="00D363E3">
        <w:rPr>
          <w:rFonts w:asciiTheme="minorHAnsi" w:hAnsiTheme="minorHAnsi" w:cstheme="minorHAnsi"/>
          <w:noProof/>
          <w:sz w:val="24"/>
          <w:szCs w:val="24"/>
        </w:rPr>
        <w:t>QAI.0000000000000226</w:t>
      </w:r>
    </w:p>
    <w:p w14:paraId="23BB2AB2" w14:textId="0D31B4A9"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Shuter, J., Salmo, L. N., Shuter, A. D., Nivasch, E. C., Fazzari, M., &amp; Moadel, A. B. (2012). Provider beliefs and practices relating to tobacco use in patients living with HIV/AIDS: A national survey. </w:t>
      </w:r>
      <w:r w:rsidRPr="00D363E3">
        <w:rPr>
          <w:rFonts w:asciiTheme="minorHAnsi" w:hAnsiTheme="minorHAnsi" w:cstheme="minorHAnsi"/>
          <w:i/>
          <w:iCs/>
          <w:noProof/>
          <w:sz w:val="24"/>
          <w:szCs w:val="24"/>
        </w:rPr>
        <w:t>AIDS and Behavior</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16</w:t>
      </w:r>
      <w:r w:rsidRPr="00D363E3">
        <w:rPr>
          <w:rFonts w:asciiTheme="minorHAnsi" w:hAnsiTheme="minorHAnsi" w:cstheme="minorHAnsi"/>
          <w:noProof/>
          <w:sz w:val="24"/>
          <w:szCs w:val="24"/>
        </w:rPr>
        <w:t>(2), 288–294. https://doi.org/10.1007/s10461-011-98</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91-4</w:t>
      </w:r>
    </w:p>
    <w:p w14:paraId="5E61AA88" w14:textId="0B87D4B0"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Stanton, C. A., Papandonatos, G. D., Shuter, J., Bicki, A., Lloyd-Rich</w:t>
      </w:r>
      <w:r w:rsidR="00223726" w:rsidRPr="00D363E3">
        <w:rPr>
          <w:rFonts w:asciiTheme="minorHAnsi" w:hAnsiTheme="minorHAnsi" w:cstheme="minorHAnsi"/>
          <w:noProof/>
          <w:sz w:val="24"/>
          <w:szCs w:val="24"/>
        </w:rPr>
        <w:t>ardson, E. E., De Dios, M. A.,</w:t>
      </w:r>
      <w:r w:rsidRPr="00D363E3">
        <w:rPr>
          <w:rFonts w:asciiTheme="minorHAnsi" w:hAnsiTheme="minorHAnsi" w:cstheme="minorHAnsi"/>
          <w:noProof/>
          <w:sz w:val="24"/>
          <w:szCs w:val="24"/>
        </w:rPr>
        <w:t xml:space="preserve"> Niaura, R. S. (2015). Outcomes of a tailored intervention for cigarette smoking cessation among latinos living with HIV/AIDS. </w:t>
      </w:r>
      <w:r w:rsidRPr="00D363E3">
        <w:rPr>
          <w:rFonts w:asciiTheme="minorHAnsi" w:hAnsiTheme="minorHAnsi" w:cstheme="minorHAnsi"/>
          <w:i/>
          <w:iCs/>
          <w:noProof/>
          <w:sz w:val="24"/>
          <w:szCs w:val="24"/>
        </w:rPr>
        <w:t>Nicotine and Tobacco Research</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17</w:t>
      </w:r>
      <w:r w:rsidRPr="00D363E3">
        <w:rPr>
          <w:rFonts w:asciiTheme="minorHAnsi" w:hAnsiTheme="minorHAnsi" w:cstheme="minorHAnsi"/>
          <w:noProof/>
          <w:sz w:val="24"/>
          <w:szCs w:val="24"/>
        </w:rPr>
        <w:t>(8), 975–98</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2. https://doi.org/10.1093/ntr/ntv014</w:t>
      </w:r>
    </w:p>
    <w:p w14:paraId="63D80243" w14:textId="02E4358B"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Stead, L., Koilpillai,</w:t>
      </w:r>
      <w:r w:rsidR="00366938" w:rsidRPr="00D363E3">
        <w:rPr>
          <w:rFonts w:asciiTheme="minorHAnsi" w:hAnsiTheme="minorHAnsi" w:cstheme="minorHAnsi"/>
          <w:noProof/>
          <w:sz w:val="24"/>
          <w:szCs w:val="24"/>
        </w:rPr>
        <w:t xml:space="preserve"> P., Fanshawe, T., &amp; Lancaster,T.(2016).</w:t>
      </w:r>
      <w:r w:rsidRPr="00D363E3">
        <w:rPr>
          <w:rFonts w:asciiTheme="minorHAnsi" w:hAnsiTheme="minorHAnsi" w:cstheme="minorHAnsi"/>
          <w:noProof/>
          <w:sz w:val="24"/>
          <w:szCs w:val="24"/>
        </w:rPr>
        <w:t>Combined pharmacotherapy and behavioural inter</w:t>
      </w:r>
      <w:r w:rsidR="00366938" w:rsidRPr="00D363E3">
        <w:rPr>
          <w:rFonts w:asciiTheme="minorHAnsi" w:hAnsiTheme="minorHAnsi" w:cstheme="minorHAnsi"/>
          <w:noProof/>
          <w:sz w:val="24"/>
          <w:szCs w:val="24"/>
        </w:rPr>
        <w:t>ventions for smoking cessation.</w:t>
      </w:r>
      <w:r w:rsidR="00366938" w:rsidRPr="00D363E3">
        <w:rPr>
          <w:rFonts w:asciiTheme="minorHAnsi" w:hAnsiTheme="minorHAnsi" w:cstheme="minorHAnsi"/>
          <w:i/>
          <w:iCs/>
          <w:noProof/>
          <w:sz w:val="24"/>
          <w:szCs w:val="24"/>
        </w:rPr>
        <w:t xml:space="preserve">Cochrane </w:t>
      </w:r>
      <w:r w:rsidRPr="00D363E3">
        <w:rPr>
          <w:rFonts w:asciiTheme="minorHAnsi" w:hAnsiTheme="minorHAnsi" w:cstheme="minorHAnsi"/>
          <w:i/>
          <w:iCs/>
          <w:noProof/>
          <w:sz w:val="24"/>
          <w:szCs w:val="24"/>
        </w:rPr>
        <w:t>Database of Systematic Reviews</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2016</w:t>
      </w:r>
      <w:r w:rsidRPr="00D363E3">
        <w:rPr>
          <w:rFonts w:asciiTheme="minorHAnsi" w:hAnsiTheme="minorHAnsi" w:cstheme="minorHAnsi"/>
          <w:noProof/>
          <w:sz w:val="24"/>
          <w:szCs w:val="24"/>
        </w:rPr>
        <w:t>(3), no pagination. https://doi.org/</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10.1002/14651858.CD008286.pub3.www.cochranelibrary.com</w:t>
      </w:r>
    </w:p>
    <w:p w14:paraId="70DBC2E4" w14:textId="56EEA5CD"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Vidrine, D. J., Arduino, R. C., Lazev, A. B., &amp; Gritz, E. R. (2006). A randomized trial of a proactive cellular telephone intervention for </w:t>
      </w:r>
      <w:r w:rsidRPr="00D363E3">
        <w:rPr>
          <w:rFonts w:asciiTheme="minorHAnsi" w:hAnsiTheme="minorHAnsi" w:cstheme="minorHAnsi"/>
          <w:noProof/>
          <w:sz w:val="24"/>
          <w:szCs w:val="24"/>
        </w:rPr>
        <w:lastRenderedPageBreak/>
        <w:t xml:space="preserve">smokers living with HIV/AIDS. </w:t>
      </w:r>
      <w:r w:rsidRPr="00D363E3">
        <w:rPr>
          <w:rFonts w:asciiTheme="minorHAnsi" w:hAnsiTheme="minorHAnsi" w:cstheme="minorHAnsi"/>
          <w:i/>
          <w:iCs/>
          <w:noProof/>
          <w:sz w:val="24"/>
          <w:szCs w:val="24"/>
        </w:rPr>
        <w:t>Aids</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20</w:t>
      </w:r>
      <w:r w:rsidRPr="00D363E3">
        <w:rPr>
          <w:rFonts w:asciiTheme="minorHAnsi" w:hAnsiTheme="minorHAnsi" w:cstheme="minorHAnsi"/>
          <w:noProof/>
          <w:sz w:val="24"/>
          <w:szCs w:val="24"/>
        </w:rPr>
        <w:t>(2), 253–260. https://doi.org/10.1097/01.aids.0000198094.2</w:t>
      </w:r>
      <w:r w:rsidR="00226289">
        <w:rPr>
          <w:rFonts w:asciiTheme="minorHAnsi" w:hAnsiTheme="minorHAnsi" w:cstheme="minorHAnsi"/>
          <w:noProof/>
          <w:sz w:val="24"/>
          <w:szCs w:val="24"/>
        </w:rPr>
        <w:t xml:space="preserve"> </w:t>
      </w:r>
      <w:r w:rsidRPr="00D363E3">
        <w:rPr>
          <w:rFonts w:asciiTheme="minorHAnsi" w:hAnsiTheme="minorHAnsi" w:cstheme="minorHAnsi"/>
          <w:noProof/>
          <w:sz w:val="24"/>
          <w:szCs w:val="24"/>
        </w:rPr>
        <w:t>3691.58</w:t>
      </w:r>
    </w:p>
    <w:p w14:paraId="39D09D04" w14:textId="295E2D7C"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Vidrine, D. J., Kypriotakis, G., Li, L., Arduino, R. C., Fletcher, F. E., Tamí-Maury, I., &amp; Gritz, E. R. (2015). Mediators of a smoking cessation intervention for persons living with HIV/AIDS. </w:t>
      </w:r>
      <w:r w:rsidRPr="00D363E3">
        <w:rPr>
          <w:rFonts w:asciiTheme="minorHAnsi" w:hAnsiTheme="minorHAnsi" w:cstheme="minorHAnsi"/>
          <w:i/>
          <w:iCs/>
          <w:noProof/>
          <w:sz w:val="24"/>
          <w:szCs w:val="24"/>
        </w:rPr>
        <w:t>Drug and Alcohol Dependence</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147</w:t>
      </w:r>
      <w:r w:rsidRPr="00D363E3">
        <w:rPr>
          <w:rFonts w:asciiTheme="minorHAnsi" w:hAnsiTheme="minorHAnsi" w:cstheme="minorHAnsi"/>
          <w:noProof/>
          <w:sz w:val="24"/>
          <w:szCs w:val="24"/>
        </w:rPr>
        <w:t>, 76–80. https://doi.org/10.1016/j.drugalcd</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ep.2014.</w:t>
      </w:r>
      <w:r w:rsidR="00226289">
        <w:rPr>
          <w:rFonts w:asciiTheme="minorHAnsi" w:hAnsiTheme="minorHAnsi" w:cstheme="minorHAnsi"/>
          <w:noProof/>
          <w:sz w:val="24"/>
          <w:szCs w:val="24"/>
        </w:rPr>
        <w:t xml:space="preserve"> </w:t>
      </w:r>
      <w:r w:rsidRPr="00D363E3">
        <w:rPr>
          <w:rFonts w:asciiTheme="minorHAnsi" w:hAnsiTheme="minorHAnsi" w:cstheme="minorHAnsi"/>
          <w:noProof/>
          <w:sz w:val="24"/>
          <w:szCs w:val="24"/>
        </w:rPr>
        <w:t>12.003</w:t>
      </w:r>
    </w:p>
    <w:p w14:paraId="1324636B" w14:textId="6D9AFC62" w:rsidR="00517B21" w:rsidRPr="00D363E3"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 xml:space="preserve">Vidrine, D. J., Marks, R. M., Arduino, R. C., &amp; Gritz, E. R. (2012). Efficacy of cell phone-delivered smoking cessation counseling for persons living with HIV/AIDS: 3-month outcomes. </w:t>
      </w:r>
      <w:r w:rsidRPr="00D363E3">
        <w:rPr>
          <w:rFonts w:asciiTheme="minorHAnsi" w:hAnsiTheme="minorHAnsi" w:cstheme="minorHAnsi"/>
          <w:i/>
          <w:iCs/>
          <w:noProof/>
          <w:sz w:val="24"/>
          <w:szCs w:val="24"/>
        </w:rPr>
        <w:t>Nicotine and Tobacco Research</w:t>
      </w:r>
      <w:r w:rsidRPr="00D363E3">
        <w:rPr>
          <w:rFonts w:asciiTheme="minorHAnsi" w:hAnsiTheme="minorHAnsi" w:cstheme="minorHAnsi"/>
          <w:noProof/>
          <w:sz w:val="24"/>
          <w:szCs w:val="24"/>
        </w:rPr>
        <w:t xml:space="preserve">, </w:t>
      </w:r>
      <w:r w:rsidRPr="00D363E3">
        <w:rPr>
          <w:rFonts w:asciiTheme="minorHAnsi" w:hAnsiTheme="minorHAnsi" w:cstheme="minorHAnsi"/>
          <w:i/>
          <w:iCs/>
          <w:noProof/>
          <w:sz w:val="24"/>
          <w:szCs w:val="24"/>
        </w:rPr>
        <w:t>14</w:t>
      </w:r>
      <w:r w:rsidRPr="00D363E3">
        <w:rPr>
          <w:rFonts w:asciiTheme="minorHAnsi" w:hAnsiTheme="minorHAnsi" w:cstheme="minorHAnsi"/>
          <w:noProof/>
          <w:sz w:val="24"/>
          <w:szCs w:val="24"/>
        </w:rPr>
        <w:t>(1), 106–110. https://doi.org/10.1093/ntr/ntr</w:t>
      </w:r>
      <w:r w:rsidR="00366938" w:rsidRPr="00D363E3">
        <w:rPr>
          <w:rFonts w:asciiTheme="minorHAnsi" w:hAnsiTheme="minorHAnsi" w:cstheme="minorHAnsi"/>
          <w:noProof/>
          <w:sz w:val="24"/>
          <w:szCs w:val="24"/>
        </w:rPr>
        <w:t xml:space="preserve"> </w:t>
      </w:r>
      <w:r w:rsidRPr="00D363E3">
        <w:rPr>
          <w:rFonts w:asciiTheme="minorHAnsi" w:hAnsiTheme="minorHAnsi" w:cstheme="minorHAnsi"/>
          <w:noProof/>
          <w:sz w:val="24"/>
          <w:szCs w:val="24"/>
        </w:rPr>
        <w:t>121</w:t>
      </w:r>
      <w:r w:rsidR="00366938" w:rsidRPr="00D363E3">
        <w:rPr>
          <w:rFonts w:asciiTheme="minorHAnsi" w:hAnsiTheme="minorHAnsi" w:cstheme="minorHAnsi"/>
          <w:noProof/>
          <w:sz w:val="24"/>
          <w:szCs w:val="24"/>
        </w:rPr>
        <w:t xml:space="preserve"> </w:t>
      </w:r>
    </w:p>
    <w:p w14:paraId="7606C5DA" w14:textId="7D86D9C6" w:rsidR="00517B21" w:rsidRDefault="00517B21"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r w:rsidRPr="00D363E3">
        <w:rPr>
          <w:rFonts w:asciiTheme="minorHAnsi" w:hAnsiTheme="minorHAnsi" w:cstheme="minorHAnsi"/>
          <w:noProof/>
          <w:sz w:val="24"/>
          <w:szCs w:val="24"/>
        </w:rPr>
        <w:t>Wand, H., Calmy, A., Carey, D. L., Samar</w:t>
      </w:r>
      <w:r w:rsidR="00223726" w:rsidRPr="00D363E3">
        <w:rPr>
          <w:rFonts w:asciiTheme="minorHAnsi" w:hAnsiTheme="minorHAnsi" w:cstheme="minorHAnsi"/>
          <w:noProof/>
          <w:sz w:val="24"/>
          <w:szCs w:val="24"/>
        </w:rPr>
        <w:t xml:space="preserve">as, K., Carr, A., Law, M. G., </w:t>
      </w:r>
      <w:r w:rsidRPr="00D363E3">
        <w:rPr>
          <w:rFonts w:asciiTheme="minorHAnsi" w:hAnsiTheme="minorHAnsi" w:cstheme="minorHAnsi"/>
          <w:noProof/>
          <w:sz w:val="24"/>
          <w:szCs w:val="24"/>
        </w:rPr>
        <w:t>Emery, S. (2010). Metabolic syndrome , cardiovascular disease and type 2 diabetes mellitus after initiation of antiretroviral therapy in HIV infection, (May 2007), 2445–2453.</w:t>
      </w:r>
    </w:p>
    <w:p w14:paraId="6327F4CA" w14:textId="77777777" w:rsidR="00083129" w:rsidRDefault="00083129"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p>
    <w:p w14:paraId="0EE6E2D8" w14:textId="77777777" w:rsidR="00083129" w:rsidRDefault="00083129"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p>
    <w:p w14:paraId="4A993CCE" w14:textId="77777777" w:rsidR="00083129" w:rsidRDefault="00083129"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p>
    <w:p w14:paraId="73BE777C" w14:textId="77777777" w:rsidR="00083129" w:rsidRDefault="00083129"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p>
    <w:p w14:paraId="6CFAC947" w14:textId="77777777" w:rsidR="00083129" w:rsidRDefault="00083129"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p>
    <w:p w14:paraId="6C08A4F2" w14:textId="77777777" w:rsidR="00083129" w:rsidRDefault="00083129"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p>
    <w:p w14:paraId="22ACD75F" w14:textId="77777777" w:rsidR="00083129" w:rsidRDefault="00083129"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p>
    <w:p w14:paraId="5BCF09F0" w14:textId="77777777" w:rsidR="00083129" w:rsidRDefault="00083129"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p>
    <w:p w14:paraId="30BD1F65" w14:textId="77777777" w:rsidR="00083129" w:rsidRDefault="00083129"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p>
    <w:p w14:paraId="626A2C0C" w14:textId="77777777" w:rsidR="00083129" w:rsidRDefault="00083129"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p>
    <w:p w14:paraId="1E28B7B5" w14:textId="77777777" w:rsidR="00083129" w:rsidRDefault="00083129"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p>
    <w:p w14:paraId="1B1C4B16" w14:textId="77777777" w:rsidR="00083129" w:rsidRDefault="00083129"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p>
    <w:p w14:paraId="2779448A" w14:textId="77777777" w:rsidR="00083129" w:rsidRDefault="00083129" w:rsidP="00D363E3">
      <w:pPr>
        <w:widowControl w:val="0"/>
        <w:autoSpaceDE w:val="0"/>
        <w:autoSpaceDN w:val="0"/>
        <w:adjustRightInd w:val="0"/>
        <w:spacing w:after="0" w:line="240" w:lineRule="auto"/>
        <w:ind w:left="90" w:firstLine="450"/>
        <w:jc w:val="both"/>
        <w:rPr>
          <w:rFonts w:asciiTheme="minorHAnsi" w:hAnsiTheme="minorHAnsi" w:cstheme="minorHAnsi"/>
          <w:noProof/>
          <w:sz w:val="24"/>
          <w:szCs w:val="24"/>
        </w:rPr>
      </w:pPr>
    </w:p>
    <w:p w14:paraId="724728CA" w14:textId="77777777" w:rsidR="00083129" w:rsidRPr="00D363E3" w:rsidRDefault="00083129" w:rsidP="00D363E3">
      <w:pPr>
        <w:widowControl w:val="0"/>
        <w:autoSpaceDE w:val="0"/>
        <w:autoSpaceDN w:val="0"/>
        <w:adjustRightInd w:val="0"/>
        <w:spacing w:after="0" w:line="240" w:lineRule="auto"/>
        <w:ind w:left="90" w:firstLine="450"/>
        <w:jc w:val="both"/>
        <w:rPr>
          <w:rFonts w:asciiTheme="minorHAnsi" w:hAnsiTheme="minorHAnsi" w:cstheme="minorHAnsi"/>
          <w:noProof/>
          <w:sz w:val="24"/>
        </w:rPr>
      </w:pPr>
    </w:p>
    <w:p w14:paraId="2B5C1936" w14:textId="77777777" w:rsidR="009716CA" w:rsidRDefault="009716CA" w:rsidP="009716CA">
      <w:pPr>
        <w:widowControl w:val="0"/>
        <w:autoSpaceDE w:val="0"/>
        <w:autoSpaceDN w:val="0"/>
        <w:adjustRightInd w:val="0"/>
        <w:spacing w:after="0" w:line="240" w:lineRule="auto"/>
        <w:jc w:val="both"/>
        <w:rPr>
          <w:rFonts w:asciiTheme="minorHAnsi" w:hAnsiTheme="minorHAnsi" w:cstheme="minorHAnsi"/>
          <w:noProof/>
          <w:sz w:val="24"/>
        </w:rPr>
      </w:pPr>
    </w:p>
    <w:p w14:paraId="03F6F69A" w14:textId="77777777" w:rsidR="00E061C3" w:rsidRDefault="00E061C3" w:rsidP="009716CA">
      <w:pPr>
        <w:widowControl w:val="0"/>
        <w:autoSpaceDE w:val="0"/>
        <w:autoSpaceDN w:val="0"/>
        <w:adjustRightInd w:val="0"/>
        <w:spacing w:after="0" w:line="240" w:lineRule="auto"/>
        <w:jc w:val="both"/>
        <w:rPr>
          <w:rFonts w:asciiTheme="minorHAnsi" w:hAnsiTheme="minorHAnsi" w:cstheme="minorHAnsi"/>
          <w:noProof/>
          <w:sz w:val="24"/>
        </w:rPr>
      </w:pPr>
    </w:p>
    <w:p w14:paraId="49B93277" w14:textId="77777777" w:rsidR="009716CA" w:rsidRDefault="009716CA" w:rsidP="009716CA">
      <w:pPr>
        <w:widowControl w:val="0"/>
        <w:autoSpaceDE w:val="0"/>
        <w:autoSpaceDN w:val="0"/>
        <w:adjustRightInd w:val="0"/>
        <w:spacing w:after="0" w:line="240" w:lineRule="auto"/>
        <w:jc w:val="both"/>
        <w:rPr>
          <w:rFonts w:asciiTheme="minorHAnsi" w:hAnsiTheme="minorHAnsi" w:cstheme="minorHAnsi"/>
          <w:noProof/>
          <w:sz w:val="24"/>
        </w:rPr>
      </w:pPr>
    </w:p>
    <w:p w14:paraId="0477B2ED" w14:textId="77777777" w:rsidR="00E061C3" w:rsidRDefault="00E061C3" w:rsidP="009716CA">
      <w:pPr>
        <w:widowControl w:val="0"/>
        <w:autoSpaceDE w:val="0"/>
        <w:autoSpaceDN w:val="0"/>
        <w:adjustRightInd w:val="0"/>
        <w:spacing w:after="0" w:line="240" w:lineRule="auto"/>
        <w:jc w:val="both"/>
        <w:rPr>
          <w:rFonts w:asciiTheme="minorHAnsi" w:hAnsiTheme="minorHAnsi" w:cstheme="minorHAnsi"/>
          <w:noProof/>
          <w:sz w:val="24"/>
        </w:rPr>
      </w:pPr>
    </w:p>
    <w:p w14:paraId="7F17DC53" w14:textId="77777777" w:rsidR="00E061C3" w:rsidRDefault="00E061C3" w:rsidP="009716CA">
      <w:pPr>
        <w:widowControl w:val="0"/>
        <w:autoSpaceDE w:val="0"/>
        <w:autoSpaceDN w:val="0"/>
        <w:adjustRightInd w:val="0"/>
        <w:spacing w:after="0" w:line="240" w:lineRule="auto"/>
        <w:jc w:val="both"/>
        <w:rPr>
          <w:rFonts w:asciiTheme="minorHAnsi" w:hAnsiTheme="minorHAnsi" w:cstheme="minorHAnsi"/>
          <w:noProof/>
          <w:sz w:val="24"/>
        </w:rPr>
      </w:pPr>
    </w:p>
    <w:p w14:paraId="516C5F20" w14:textId="77777777" w:rsidR="00E061C3" w:rsidRDefault="00E061C3" w:rsidP="009716CA">
      <w:pPr>
        <w:widowControl w:val="0"/>
        <w:autoSpaceDE w:val="0"/>
        <w:autoSpaceDN w:val="0"/>
        <w:adjustRightInd w:val="0"/>
        <w:spacing w:after="0" w:line="240" w:lineRule="auto"/>
        <w:jc w:val="both"/>
        <w:rPr>
          <w:rFonts w:asciiTheme="minorHAnsi" w:hAnsiTheme="minorHAnsi" w:cstheme="minorHAnsi"/>
          <w:noProof/>
          <w:sz w:val="24"/>
        </w:rPr>
      </w:pPr>
    </w:p>
    <w:p w14:paraId="458A3BF2" w14:textId="77777777" w:rsidR="00E061C3" w:rsidRDefault="00E061C3" w:rsidP="009716CA">
      <w:pPr>
        <w:widowControl w:val="0"/>
        <w:autoSpaceDE w:val="0"/>
        <w:autoSpaceDN w:val="0"/>
        <w:adjustRightInd w:val="0"/>
        <w:spacing w:after="0" w:line="240" w:lineRule="auto"/>
        <w:jc w:val="both"/>
        <w:rPr>
          <w:rFonts w:asciiTheme="minorHAnsi" w:hAnsiTheme="minorHAnsi" w:cstheme="minorHAnsi"/>
          <w:noProof/>
          <w:sz w:val="24"/>
        </w:rPr>
      </w:pPr>
    </w:p>
    <w:p w14:paraId="632A8D47" w14:textId="77777777" w:rsidR="00E061C3" w:rsidRDefault="00E061C3" w:rsidP="009716CA">
      <w:pPr>
        <w:widowControl w:val="0"/>
        <w:autoSpaceDE w:val="0"/>
        <w:autoSpaceDN w:val="0"/>
        <w:adjustRightInd w:val="0"/>
        <w:spacing w:after="0" w:line="240" w:lineRule="auto"/>
        <w:jc w:val="both"/>
        <w:rPr>
          <w:rFonts w:asciiTheme="minorHAnsi" w:hAnsiTheme="minorHAnsi" w:cstheme="minorHAnsi"/>
          <w:noProof/>
          <w:sz w:val="24"/>
        </w:rPr>
      </w:pPr>
    </w:p>
    <w:p w14:paraId="60D1D279" w14:textId="77777777" w:rsidR="009716CA" w:rsidRDefault="009716CA" w:rsidP="009716CA">
      <w:pPr>
        <w:widowControl w:val="0"/>
        <w:autoSpaceDE w:val="0"/>
        <w:autoSpaceDN w:val="0"/>
        <w:adjustRightInd w:val="0"/>
        <w:spacing w:after="0" w:line="240" w:lineRule="auto"/>
        <w:jc w:val="both"/>
        <w:rPr>
          <w:rFonts w:asciiTheme="minorHAnsi" w:hAnsiTheme="minorHAnsi" w:cstheme="minorHAnsi"/>
          <w:noProof/>
          <w:sz w:val="24"/>
        </w:rPr>
      </w:pPr>
    </w:p>
    <w:p w14:paraId="6C846497" w14:textId="77777777" w:rsidR="009716CA" w:rsidRDefault="009716CA" w:rsidP="009716CA">
      <w:pPr>
        <w:widowControl w:val="0"/>
        <w:autoSpaceDE w:val="0"/>
        <w:autoSpaceDN w:val="0"/>
        <w:adjustRightInd w:val="0"/>
        <w:spacing w:after="0" w:line="240" w:lineRule="auto"/>
        <w:jc w:val="both"/>
        <w:rPr>
          <w:rFonts w:asciiTheme="minorHAnsi" w:hAnsiTheme="minorHAnsi" w:cstheme="minorHAnsi"/>
          <w:noProof/>
          <w:sz w:val="24"/>
        </w:rPr>
      </w:pPr>
    </w:p>
    <w:p w14:paraId="2E13DFA1" w14:textId="77777777" w:rsidR="009716CA" w:rsidRDefault="009716CA" w:rsidP="009716CA">
      <w:pPr>
        <w:widowControl w:val="0"/>
        <w:autoSpaceDE w:val="0"/>
        <w:autoSpaceDN w:val="0"/>
        <w:adjustRightInd w:val="0"/>
        <w:spacing w:after="0" w:line="240" w:lineRule="auto"/>
        <w:jc w:val="both"/>
        <w:rPr>
          <w:rFonts w:asciiTheme="minorHAnsi" w:hAnsiTheme="minorHAnsi" w:cstheme="minorHAnsi"/>
          <w:noProof/>
          <w:sz w:val="24"/>
        </w:rPr>
      </w:pPr>
    </w:p>
    <w:p w14:paraId="4B76F72F" w14:textId="77777777" w:rsidR="009716CA" w:rsidRDefault="009716CA" w:rsidP="009716CA">
      <w:pPr>
        <w:widowControl w:val="0"/>
        <w:autoSpaceDE w:val="0"/>
        <w:autoSpaceDN w:val="0"/>
        <w:adjustRightInd w:val="0"/>
        <w:spacing w:after="0" w:line="240" w:lineRule="auto"/>
        <w:jc w:val="both"/>
        <w:rPr>
          <w:rFonts w:asciiTheme="minorHAnsi" w:hAnsiTheme="minorHAnsi" w:cstheme="minorHAnsi"/>
          <w:noProof/>
          <w:sz w:val="24"/>
        </w:rPr>
      </w:pPr>
    </w:p>
    <w:p w14:paraId="2DF59BCB" w14:textId="77777777" w:rsidR="009716CA" w:rsidRDefault="009716CA" w:rsidP="009716CA">
      <w:pPr>
        <w:widowControl w:val="0"/>
        <w:autoSpaceDE w:val="0"/>
        <w:autoSpaceDN w:val="0"/>
        <w:adjustRightInd w:val="0"/>
        <w:spacing w:after="0" w:line="240" w:lineRule="auto"/>
        <w:jc w:val="both"/>
        <w:rPr>
          <w:rFonts w:asciiTheme="minorHAnsi" w:hAnsiTheme="minorHAnsi" w:cstheme="minorHAnsi"/>
          <w:noProof/>
          <w:sz w:val="24"/>
        </w:rPr>
      </w:pPr>
    </w:p>
    <w:p w14:paraId="42668CCB" w14:textId="77777777" w:rsidR="009716CA" w:rsidRDefault="009716CA" w:rsidP="009716CA">
      <w:pPr>
        <w:widowControl w:val="0"/>
        <w:autoSpaceDE w:val="0"/>
        <w:autoSpaceDN w:val="0"/>
        <w:adjustRightInd w:val="0"/>
        <w:spacing w:after="0" w:line="240" w:lineRule="auto"/>
        <w:jc w:val="both"/>
        <w:rPr>
          <w:rFonts w:asciiTheme="minorHAnsi" w:hAnsiTheme="minorHAnsi" w:cstheme="minorHAnsi"/>
          <w:noProof/>
          <w:sz w:val="24"/>
        </w:rPr>
      </w:pPr>
    </w:p>
    <w:p w14:paraId="73341D9C" w14:textId="77777777" w:rsidR="009716CA" w:rsidRDefault="009716CA" w:rsidP="009716CA">
      <w:pPr>
        <w:widowControl w:val="0"/>
        <w:autoSpaceDE w:val="0"/>
        <w:autoSpaceDN w:val="0"/>
        <w:adjustRightInd w:val="0"/>
        <w:spacing w:after="0" w:line="240" w:lineRule="auto"/>
        <w:jc w:val="both"/>
        <w:rPr>
          <w:rFonts w:asciiTheme="minorHAnsi" w:hAnsiTheme="minorHAnsi" w:cstheme="minorHAnsi"/>
          <w:noProof/>
          <w:sz w:val="24"/>
        </w:rPr>
      </w:pPr>
    </w:p>
    <w:p w14:paraId="3160F005" w14:textId="77777777" w:rsidR="009716CA" w:rsidRDefault="009716CA" w:rsidP="009716CA">
      <w:pPr>
        <w:widowControl w:val="0"/>
        <w:autoSpaceDE w:val="0"/>
        <w:autoSpaceDN w:val="0"/>
        <w:adjustRightInd w:val="0"/>
        <w:spacing w:after="0" w:line="240" w:lineRule="auto"/>
        <w:jc w:val="both"/>
        <w:rPr>
          <w:rFonts w:asciiTheme="minorHAnsi" w:hAnsiTheme="minorHAnsi" w:cstheme="minorHAnsi"/>
          <w:noProof/>
          <w:sz w:val="24"/>
        </w:rPr>
      </w:pPr>
    </w:p>
    <w:p w14:paraId="6EE4BD84" w14:textId="77777777" w:rsidR="009716CA" w:rsidRPr="009716CA" w:rsidRDefault="009716CA" w:rsidP="009716CA">
      <w:pPr>
        <w:widowControl w:val="0"/>
        <w:autoSpaceDE w:val="0"/>
        <w:autoSpaceDN w:val="0"/>
        <w:adjustRightInd w:val="0"/>
        <w:spacing w:after="0" w:line="240" w:lineRule="auto"/>
        <w:jc w:val="both"/>
        <w:rPr>
          <w:rFonts w:asciiTheme="minorHAnsi" w:hAnsiTheme="minorHAnsi" w:cstheme="minorHAnsi"/>
          <w:noProof/>
          <w:sz w:val="24"/>
        </w:rPr>
      </w:pPr>
    </w:p>
    <w:p w14:paraId="757F2FDD" w14:textId="77777777" w:rsidR="009716CA" w:rsidRDefault="00517B21" w:rsidP="00FB2791">
      <w:pPr>
        <w:spacing w:after="0" w:line="240" w:lineRule="auto"/>
        <w:ind w:left="288" w:hanging="720"/>
        <w:jc w:val="both"/>
        <w:rPr>
          <w:rFonts w:asciiTheme="minorHAnsi" w:hAnsiTheme="minorHAnsi" w:cstheme="minorHAnsi"/>
          <w:sz w:val="24"/>
          <w:szCs w:val="24"/>
        </w:rPr>
        <w:sectPr w:rsidR="009716CA" w:rsidSect="00FA56A0">
          <w:type w:val="continuous"/>
          <w:pgSz w:w="11907" w:h="16839" w:code="9"/>
          <w:pgMar w:top="720" w:right="720" w:bottom="720" w:left="720" w:header="432" w:footer="576" w:gutter="0"/>
          <w:pgNumType w:start="256"/>
          <w:cols w:num="2" w:space="387"/>
          <w:docGrid w:linePitch="360"/>
        </w:sectPr>
      </w:pPr>
      <w:r w:rsidRPr="00FB2791">
        <w:rPr>
          <w:rFonts w:asciiTheme="minorHAnsi" w:hAnsiTheme="minorHAnsi" w:cstheme="minorHAnsi"/>
          <w:sz w:val="24"/>
          <w:szCs w:val="24"/>
        </w:rPr>
        <w:fldChar w:fldCharType="end"/>
      </w:r>
    </w:p>
    <w:p w14:paraId="3B197E65" w14:textId="7974160F" w:rsidR="004B7FA5" w:rsidRPr="008A5F90" w:rsidRDefault="004B7FA5" w:rsidP="00E061C3">
      <w:pPr>
        <w:spacing w:after="0" w:line="240" w:lineRule="auto"/>
        <w:jc w:val="both"/>
        <w:rPr>
          <w:rFonts w:asciiTheme="majorHAnsi" w:hAnsiTheme="majorHAnsi" w:cstheme="majorHAnsi"/>
          <w:sz w:val="24"/>
          <w:szCs w:val="24"/>
        </w:rPr>
      </w:pPr>
    </w:p>
    <w:sectPr w:rsidR="004B7FA5" w:rsidRPr="008A5F90" w:rsidSect="009716CA">
      <w:type w:val="continuous"/>
      <w:pgSz w:w="11907" w:h="16839" w:code="9"/>
      <w:pgMar w:top="720" w:right="720" w:bottom="720" w:left="720" w:header="432"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075C3" w14:textId="77777777" w:rsidR="003A2E26" w:rsidRDefault="003A2E26" w:rsidP="004D78FA">
      <w:pPr>
        <w:spacing w:after="0" w:line="240" w:lineRule="auto"/>
      </w:pPr>
      <w:r>
        <w:separator/>
      </w:r>
    </w:p>
  </w:endnote>
  <w:endnote w:type="continuationSeparator" w:id="0">
    <w:p w14:paraId="39E37018" w14:textId="77777777" w:rsidR="003A2E26" w:rsidRDefault="003A2E26" w:rsidP="004D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8F9D" w14:textId="7357A591" w:rsidR="00F810C2" w:rsidRPr="00BD74B6" w:rsidRDefault="00F810C2" w:rsidP="00584C86">
    <w:pPr>
      <w:pStyle w:val="Footer"/>
      <w:pBdr>
        <w:top w:val="single" w:sz="4" w:space="1" w:color="D9D9D9"/>
      </w:pBdr>
    </w:pPr>
    <w:r>
      <w:fldChar w:fldCharType="begin"/>
    </w:r>
    <w:r>
      <w:instrText xml:space="preserve"> PAGE   \* MERGEFORMAT </w:instrText>
    </w:r>
    <w:r>
      <w:fldChar w:fldCharType="separate"/>
    </w:r>
    <w:r w:rsidR="0099090B" w:rsidRPr="0099090B">
      <w:rPr>
        <w:b/>
        <w:noProof/>
      </w:rPr>
      <w:t>254</w:t>
    </w:r>
    <w:r>
      <w:rPr>
        <w:b/>
        <w:noProof/>
      </w:rPr>
      <w:fldChar w:fldCharType="end"/>
    </w:r>
    <w:r>
      <w:rPr>
        <w:noProof/>
      </w:rPr>
      <w:t xml:space="preserve">                                                                                                              </w:t>
    </w:r>
    <w:r w:rsidRPr="00FB2791">
      <w:rPr>
        <w:rFonts w:asciiTheme="minorHAnsi" w:hAnsiTheme="minorHAnsi" w:cstheme="minorHAnsi"/>
        <w:b/>
        <w:noProof/>
      </w:rPr>
      <w:t>Journal of Medical  Reviews Page No. : 251-259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98554" w14:textId="7B2000C5" w:rsidR="00F810C2" w:rsidRPr="00BD74B6" w:rsidRDefault="00F810C2" w:rsidP="00FB2791">
    <w:pPr>
      <w:pStyle w:val="Footer"/>
      <w:pBdr>
        <w:top w:val="single" w:sz="4" w:space="1" w:color="D9D9D9"/>
      </w:pBdr>
    </w:pPr>
    <w:r>
      <w:fldChar w:fldCharType="begin"/>
    </w:r>
    <w:r>
      <w:instrText xml:space="preserve"> PAGE   \* MERGEFORMAT </w:instrText>
    </w:r>
    <w:r>
      <w:fldChar w:fldCharType="separate"/>
    </w:r>
    <w:r w:rsidR="0099090B" w:rsidRPr="0099090B">
      <w:rPr>
        <w:b/>
        <w:noProof/>
      </w:rPr>
      <w:t>251</w:t>
    </w:r>
    <w:r>
      <w:rPr>
        <w:b/>
        <w:noProof/>
      </w:rPr>
      <w:fldChar w:fldCharType="end"/>
    </w:r>
    <w:r>
      <w:rPr>
        <w:noProof/>
      </w:rPr>
      <w:t xml:space="preserve">                                                                                                             </w:t>
    </w:r>
    <w:r w:rsidRPr="00FB2791">
      <w:rPr>
        <w:rFonts w:asciiTheme="minorHAnsi" w:hAnsiTheme="minorHAnsi" w:cstheme="minorHAnsi"/>
        <w:b/>
        <w:noProof/>
      </w:rPr>
      <w:t>Journal of Medical  Reviews Page No. : 251-259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F6C80" w14:textId="77777777" w:rsidR="003A2E26" w:rsidRDefault="003A2E26" w:rsidP="004D78FA">
      <w:pPr>
        <w:spacing w:after="0" w:line="240" w:lineRule="auto"/>
      </w:pPr>
      <w:r>
        <w:separator/>
      </w:r>
    </w:p>
  </w:footnote>
  <w:footnote w:type="continuationSeparator" w:id="0">
    <w:p w14:paraId="4914448F" w14:textId="77777777" w:rsidR="003A2E26" w:rsidRDefault="003A2E26" w:rsidP="004D7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B2EBA" w14:textId="7731EB35" w:rsidR="00F810C2" w:rsidRPr="00EC0017" w:rsidRDefault="00B46355" w:rsidP="00EC0017">
    <w:pPr>
      <w:tabs>
        <w:tab w:val="left" w:pos="2143"/>
      </w:tabs>
      <w:spacing w:after="120" w:line="240" w:lineRule="auto"/>
      <w:jc w:val="center"/>
      <w:rPr>
        <w:rFonts w:asciiTheme="minorHAnsi" w:hAnsiTheme="minorHAnsi" w:cstheme="minorHAnsi"/>
        <w:b/>
        <w:caps/>
      </w:rPr>
    </w:pPr>
    <w:proofErr w:type="spellStart"/>
    <w:r>
      <w:rPr>
        <w:rFonts w:asciiTheme="minorHAnsi" w:hAnsiTheme="minorHAnsi" w:cstheme="minorHAnsi"/>
        <w:b/>
      </w:rPr>
      <w:t>Shayesteh</w:t>
    </w:r>
    <w:proofErr w:type="spellEnd"/>
    <w:r>
      <w:rPr>
        <w:rFonts w:asciiTheme="minorHAnsi" w:hAnsiTheme="minorHAnsi" w:cstheme="minorHAnsi"/>
        <w:b/>
      </w:rPr>
      <w:t xml:space="preserve"> </w:t>
    </w:r>
    <w:proofErr w:type="spellStart"/>
    <w:r>
      <w:rPr>
        <w:rFonts w:asciiTheme="minorHAnsi" w:hAnsiTheme="minorHAnsi" w:cstheme="minorHAnsi"/>
        <w:b/>
      </w:rPr>
      <w:t>Jahanfar</w:t>
    </w:r>
    <w:proofErr w:type="spellEnd"/>
    <w:r>
      <w:rPr>
        <w:rFonts w:asciiTheme="minorHAnsi" w:hAnsiTheme="minorHAnsi" w:cstheme="minorHAnsi"/>
        <w:b/>
      </w:rPr>
      <w:t xml:space="preserve"> </w:t>
    </w:r>
    <w:r w:rsidR="00F810C2" w:rsidRPr="00EC0017">
      <w:rPr>
        <w:rFonts w:asciiTheme="minorHAnsi" w:hAnsiTheme="minorHAnsi" w:cstheme="minorHAnsi"/>
        <w:b/>
      </w:rPr>
      <w:t>et al / The Efficacy of Tobacco Cessation Interventions for Persons Living with HIV/AIDS: A Systematic Review and Meta-Analysis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F0962" w14:textId="77777777" w:rsidR="00F810C2" w:rsidRPr="00867659" w:rsidRDefault="00F810C2" w:rsidP="004E50DF">
    <w:pPr>
      <w:pStyle w:val="Header"/>
      <w:pBdr>
        <w:bottom w:val="single" w:sz="4" w:space="1" w:color="auto"/>
      </w:pBdr>
      <w:rPr>
        <w:rFonts w:asciiTheme="minorHAnsi" w:hAnsiTheme="minorHAnsi" w:cstheme="minorHAnsi"/>
        <w:b/>
        <w:u w:val="single"/>
      </w:rPr>
    </w:pPr>
    <w:r w:rsidRPr="00867659">
      <w:rPr>
        <w:rFonts w:asciiTheme="minorHAnsi" w:hAnsiTheme="minorHAnsi" w:cstheme="minorHAnsi"/>
        <w:b/>
      </w:rPr>
      <w:t>Research Article</w:t>
    </w:r>
  </w:p>
  <w:p w14:paraId="45D7B497" w14:textId="77777777" w:rsidR="00F810C2" w:rsidRPr="00867659" w:rsidRDefault="00F810C2" w:rsidP="004E50DF">
    <w:pPr>
      <w:pStyle w:val="Header"/>
      <w:spacing w:before="120"/>
      <w:jc w:val="center"/>
      <w:rPr>
        <w:rFonts w:asciiTheme="minorHAnsi" w:hAnsiTheme="minorHAnsi" w:cstheme="minorHAnsi"/>
        <w:b/>
        <w:sz w:val="32"/>
        <w:szCs w:val="32"/>
      </w:rPr>
    </w:pPr>
    <w:r w:rsidRPr="00867659">
      <w:rPr>
        <w:rFonts w:asciiTheme="minorHAnsi" w:hAnsiTheme="minorHAnsi" w:cstheme="minorHAnsi"/>
        <w:b/>
        <w:sz w:val="32"/>
        <w:szCs w:val="32"/>
      </w:rPr>
      <w:t>Journal of Medical Reviews</w:t>
    </w:r>
  </w:p>
  <w:p w14:paraId="7F37E356" w14:textId="24CE8F14" w:rsidR="00F810C2" w:rsidRPr="00867659" w:rsidRDefault="00F40D45" w:rsidP="004E50DF">
    <w:pPr>
      <w:pStyle w:val="Header"/>
      <w:tabs>
        <w:tab w:val="clear" w:pos="9360"/>
        <w:tab w:val="left" w:pos="8940"/>
      </w:tabs>
      <w:spacing w:before="120"/>
      <w:jc w:val="center"/>
      <w:rPr>
        <w:rFonts w:asciiTheme="minorHAnsi" w:hAnsiTheme="minorHAnsi" w:cstheme="minorHAnsi"/>
        <w:b/>
        <w:sz w:val="24"/>
        <w:szCs w:val="24"/>
      </w:rPr>
    </w:pPr>
    <w:proofErr w:type="gramStart"/>
    <w:r>
      <w:rPr>
        <w:rFonts w:asciiTheme="minorHAnsi" w:hAnsiTheme="minorHAnsi" w:cstheme="minorHAnsi"/>
        <w:b/>
        <w:sz w:val="24"/>
        <w:szCs w:val="24"/>
      </w:rPr>
      <w:t>ISSN(</w:t>
    </w:r>
    <w:proofErr w:type="gramEnd"/>
    <w:r>
      <w:rPr>
        <w:rFonts w:asciiTheme="minorHAnsi" w:hAnsiTheme="minorHAnsi" w:cstheme="minorHAnsi"/>
        <w:b/>
        <w:sz w:val="24"/>
        <w:szCs w:val="24"/>
      </w:rPr>
      <w:t>Online): 2589-9074</w:t>
    </w:r>
    <w:r w:rsidR="00F810C2" w:rsidRPr="00867659">
      <w:rPr>
        <w:rFonts w:asciiTheme="minorHAnsi" w:hAnsiTheme="minorHAnsi" w:cstheme="minorHAnsi"/>
        <w:b/>
        <w:sz w:val="24"/>
        <w:szCs w:val="24"/>
      </w:rPr>
      <w:t>, ISSN(Print): 2589-9066</w:t>
    </w:r>
  </w:p>
  <w:p w14:paraId="1E195C52" w14:textId="318B038F" w:rsidR="00F810C2" w:rsidRPr="00867659" w:rsidRDefault="003A2E26" w:rsidP="004E50DF">
    <w:pPr>
      <w:pStyle w:val="Header"/>
      <w:pBdr>
        <w:bottom w:val="single" w:sz="4" w:space="6" w:color="auto"/>
      </w:pBdr>
      <w:tabs>
        <w:tab w:val="clear" w:pos="9360"/>
        <w:tab w:val="left" w:pos="8940"/>
      </w:tabs>
      <w:jc w:val="center"/>
      <w:rPr>
        <w:rFonts w:asciiTheme="minorHAnsi" w:hAnsiTheme="minorHAnsi" w:cstheme="minorHAnsi"/>
        <w:b/>
        <w:sz w:val="24"/>
        <w:szCs w:val="24"/>
      </w:rPr>
    </w:pPr>
    <w:hyperlink r:id="rId1" w:history="1">
      <w:r w:rsidR="00F6541B" w:rsidRPr="00C04FD5">
        <w:rPr>
          <w:rStyle w:val="Hyperlink"/>
          <w:rFonts w:asciiTheme="minorHAnsi" w:hAnsiTheme="minorHAnsi" w:cstheme="minorHAnsi"/>
          <w:b/>
          <w:sz w:val="24"/>
          <w:szCs w:val="24"/>
        </w:rPr>
        <w:t>www.medicalreviews.info</w:t>
      </w:r>
    </w:hyperlink>
    <w:r w:rsidR="00F6541B">
      <w:rPr>
        <w:rFonts w:asciiTheme="minorHAnsi" w:hAnsiTheme="minorHAnsi" w:cstheme="minorHAnsi"/>
        <w:b/>
        <w:sz w:val="24"/>
        <w:szCs w:val="24"/>
      </w:rPr>
      <w:t xml:space="preserve"> </w:t>
    </w:r>
  </w:p>
  <w:p w14:paraId="4DF775DA" w14:textId="22A786D1" w:rsidR="00F810C2" w:rsidRPr="00867659" w:rsidRDefault="00E61B90" w:rsidP="004E50DF">
    <w:pPr>
      <w:pStyle w:val="Header"/>
      <w:pBdr>
        <w:bottom w:val="single" w:sz="4" w:space="6" w:color="auto"/>
      </w:pBdr>
      <w:tabs>
        <w:tab w:val="clear" w:pos="9360"/>
        <w:tab w:val="left" w:pos="8940"/>
      </w:tabs>
      <w:spacing w:before="120"/>
      <w:rPr>
        <w:rFonts w:asciiTheme="minorHAnsi" w:hAnsiTheme="minorHAnsi" w:cstheme="minorHAnsi"/>
        <w:b/>
        <w:sz w:val="24"/>
        <w:szCs w:val="24"/>
      </w:rPr>
    </w:pPr>
    <w:r w:rsidRPr="00E61B90">
      <w:rPr>
        <w:rFonts w:asciiTheme="minorHAnsi" w:hAnsiTheme="minorHAnsi" w:cstheme="minorHAnsi"/>
        <w:b/>
        <w:sz w:val="24"/>
      </w:rPr>
      <w:t>Received</w:t>
    </w:r>
    <w:r w:rsidR="003711ED">
      <w:rPr>
        <w:rFonts w:asciiTheme="minorHAnsi" w:hAnsiTheme="minorHAnsi" w:cstheme="minorHAnsi"/>
        <w:b/>
        <w:sz w:val="24"/>
        <w:szCs w:val="24"/>
      </w:rPr>
      <w:t xml:space="preserve"> Article: 11-11</w:t>
    </w:r>
    <w:r w:rsidR="00F810C2" w:rsidRPr="00867659">
      <w:rPr>
        <w:rFonts w:asciiTheme="minorHAnsi" w:hAnsiTheme="minorHAnsi" w:cstheme="minorHAnsi"/>
        <w:b/>
        <w:sz w:val="24"/>
        <w:szCs w:val="24"/>
      </w:rPr>
      <w:t xml:space="preserve">-2018                                                                       </w:t>
    </w:r>
    <w:r w:rsidR="00F810C2">
      <w:rPr>
        <w:rFonts w:asciiTheme="minorHAnsi" w:hAnsiTheme="minorHAnsi" w:cstheme="minorHAnsi"/>
        <w:b/>
        <w:sz w:val="24"/>
        <w:szCs w:val="24"/>
      </w:rPr>
      <w:t xml:space="preserve">  </w:t>
    </w:r>
    <w:r w:rsidR="00F810C2" w:rsidRPr="00867659">
      <w:rPr>
        <w:rFonts w:asciiTheme="minorHAnsi" w:hAnsiTheme="minorHAnsi" w:cstheme="minorHAnsi"/>
        <w:b/>
        <w:sz w:val="24"/>
        <w:szCs w:val="24"/>
      </w:rPr>
      <w:t>Accepted Article: 17-11-2018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EC7"/>
    <w:multiLevelType w:val="hybridMultilevel"/>
    <w:tmpl w:val="226E448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4B2E8A"/>
    <w:multiLevelType w:val="hybridMultilevel"/>
    <w:tmpl w:val="5E741998"/>
    <w:lvl w:ilvl="0" w:tplc="EEEEC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D7D7B"/>
    <w:multiLevelType w:val="hybridMultilevel"/>
    <w:tmpl w:val="C3C03BD4"/>
    <w:lvl w:ilvl="0" w:tplc="461E4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043B6"/>
    <w:multiLevelType w:val="hybridMultilevel"/>
    <w:tmpl w:val="7688C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A12383E"/>
    <w:multiLevelType w:val="hybridMultilevel"/>
    <w:tmpl w:val="E00E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D3AAC"/>
    <w:multiLevelType w:val="multilevel"/>
    <w:tmpl w:val="2624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E22191"/>
    <w:multiLevelType w:val="hybridMultilevel"/>
    <w:tmpl w:val="411AD8C0"/>
    <w:lvl w:ilvl="0" w:tplc="338E5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2E"/>
    <w:rsid w:val="00003F8F"/>
    <w:rsid w:val="00004AF7"/>
    <w:rsid w:val="00004F94"/>
    <w:rsid w:val="000051E7"/>
    <w:rsid w:val="00005740"/>
    <w:rsid w:val="000057B2"/>
    <w:rsid w:val="00005CC3"/>
    <w:rsid w:val="00006465"/>
    <w:rsid w:val="00010A80"/>
    <w:rsid w:val="00010E3A"/>
    <w:rsid w:val="00011EFA"/>
    <w:rsid w:val="00012EE3"/>
    <w:rsid w:val="00013CE0"/>
    <w:rsid w:val="0001403E"/>
    <w:rsid w:val="00014E12"/>
    <w:rsid w:val="0001568C"/>
    <w:rsid w:val="000162F3"/>
    <w:rsid w:val="000166FD"/>
    <w:rsid w:val="00021D0C"/>
    <w:rsid w:val="00021D9A"/>
    <w:rsid w:val="000240A5"/>
    <w:rsid w:val="000242FD"/>
    <w:rsid w:val="000245FB"/>
    <w:rsid w:val="000248F6"/>
    <w:rsid w:val="00025D78"/>
    <w:rsid w:val="00030DDC"/>
    <w:rsid w:val="00030E29"/>
    <w:rsid w:val="0003411D"/>
    <w:rsid w:val="00034717"/>
    <w:rsid w:val="00041EF2"/>
    <w:rsid w:val="000420F7"/>
    <w:rsid w:val="00042B95"/>
    <w:rsid w:val="00043B1C"/>
    <w:rsid w:val="00045548"/>
    <w:rsid w:val="00047A0C"/>
    <w:rsid w:val="000506DB"/>
    <w:rsid w:val="00051592"/>
    <w:rsid w:val="000515C2"/>
    <w:rsid w:val="0005224E"/>
    <w:rsid w:val="0005250E"/>
    <w:rsid w:val="00055D02"/>
    <w:rsid w:val="00055E9C"/>
    <w:rsid w:val="00056275"/>
    <w:rsid w:val="0005663B"/>
    <w:rsid w:val="00056F82"/>
    <w:rsid w:val="000615D8"/>
    <w:rsid w:val="0006277A"/>
    <w:rsid w:val="00063051"/>
    <w:rsid w:val="0006337E"/>
    <w:rsid w:val="0006397D"/>
    <w:rsid w:val="00063D41"/>
    <w:rsid w:val="0006461F"/>
    <w:rsid w:val="000652AB"/>
    <w:rsid w:val="00066429"/>
    <w:rsid w:val="00066C94"/>
    <w:rsid w:val="00067331"/>
    <w:rsid w:val="00071C2F"/>
    <w:rsid w:val="00071D1F"/>
    <w:rsid w:val="0007322B"/>
    <w:rsid w:val="000733F6"/>
    <w:rsid w:val="0007346B"/>
    <w:rsid w:val="00073979"/>
    <w:rsid w:val="00073F03"/>
    <w:rsid w:val="00074359"/>
    <w:rsid w:val="00074E01"/>
    <w:rsid w:val="00075E33"/>
    <w:rsid w:val="00075FC2"/>
    <w:rsid w:val="000766AB"/>
    <w:rsid w:val="000770BE"/>
    <w:rsid w:val="0008057B"/>
    <w:rsid w:val="00080B00"/>
    <w:rsid w:val="00082B07"/>
    <w:rsid w:val="00082BB7"/>
    <w:rsid w:val="00083129"/>
    <w:rsid w:val="00083DBF"/>
    <w:rsid w:val="00085CF7"/>
    <w:rsid w:val="000866B0"/>
    <w:rsid w:val="00086A2E"/>
    <w:rsid w:val="00087854"/>
    <w:rsid w:val="0009054A"/>
    <w:rsid w:val="0009191D"/>
    <w:rsid w:val="00092801"/>
    <w:rsid w:val="00092BB1"/>
    <w:rsid w:val="00092E5A"/>
    <w:rsid w:val="0009348F"/>
    <w:rsid w:val="00093D31"/>
    <w:rsid w:val="0009544A"/>
    <w:rsid w:val="000963F7"/>
    <w:rsid w:val="00096F49"/>
    <w:rsid w:val="000979BE"/>
    <w:rsid w:val="00097B28"/>
    <w:rsid w:val="000A064A"/>
    <w:rsid w:val="000A0AF8"/>
    <w:rsid w:val="000A6306"/>
    <w:rsid w:val="000A6E1E"/>
    <w:rsid w:val="000A76B5"/>
    <w:rsid w:val="000A7C54"/>
    <w:rsid w:val="000B061B"/>
    <w:rsid w:val="000B19B8"/>
    <w:rsid w:val="000B348F"/>
    <w:rsid w:val="000B3ED8"/>
    <w:rsid w:val="000B64B4"/>
    <w:rsid w:val="000B6ACE"/>
    <w:rsid w:val="000B6D73"/>
    <w:rsid w:val="000C0D20"/>
    <w:rsid w:val="000C1CEC"/>
    <w:rsid w:val="000C25A2"/>
    <w:rsid w:val="000C2D4C"/>
    <w:rsid w:val="000C3E84"/>
    <w:rsid w:val="000C450A"/>
    <w:rsid w:val="000C4DBE"/>
    <w:rsid w:val="000C5845"/>
    <w:rsid w:val="000C5AE3"/>
    <w:rsid w:val="000C7A12"/>
    <w:rsid w:val="000C7AF4"/>
    <w:rsid w:val="000C7BFA"/>
    <w:rsid w:val="000D0116"/>
    <w:rsid w:val="000D01F6"/>
    <w:rsid w:val="000D0C0C"/>
    <w:rsid w:val="000D1850"/>
    <w:rsid w:val="000D3512"/>
    <w:rsid w:val="000D3BEF"/>
    <w:rsid w:val="000D4520"/>
    <w:rsid w:val="000D6DC8"/>
    <w:rsid w:val="000D7236"/>
    <w:rsid w:val="000E08D6"/>
    <w:rsid w:val="000E2738"/>
    <w:rsid w:val="000E3A3A"/>
    <w:rsid w:val="000E4D02"/>
    <w:rsid w:val="000E633C"/>
    <w:rsid w:val="000E6E2E"/>
    <w:rsid w:val="000F0E21"/>
    <w:rsid w:val="000F478F"/>
    <w:rsid w:val="000F5684"/>
    <w:rsid w:val="000F6D57"/>
    <w:rsid w:val="00100234"/>
    <w:rsid w:val="001019C7"/>
    <w:rsid w:val="00101AFE"/>
    <w:rsid w:val="001023EF"/>
    <w:rsid w:val="00103CC4"/>
    <w:rsid w:val="00103D86"/>
    <w:rsid w:val="001055DA"/>
    <w:rsid w:val="00105E96"/>
    <w:rsid w:val="00106A8D"/>
    <w:rsid w:val="00110158"/>
    <w:rsid w:val="001106D2"/>
    <w:rsid w:val="001117CD"/>
    <w:rsid w:val="001127E4"/>
    <w:rsid w:val="001130E3"/>
    <w:rsid w:val="0011379B"/>
    <w:rsid w:val="00115B2F"/>
    <w:rsid w:val="0011668E"/>
    <w:rsid w:val="0011674E"/>
    <w:rsid w:val="00116DFD"/>
    <w:rsid w:val="001176A4"/>
    <w:rsid w:val="00117ADE"/>
    <w:rsid w:val="00120214"/>
    <w:rsid w:val="00120E3D"/>
    <w:rsid w:val="001215D7"/>
    <w:rsid w:val="00121C0F"/>
    <w:rsid w:val="00121F53"/>
    <w:rsid w:val="0012325B"/>
    <w:rsid w:val="00124914"/>
    <w:rsid w:val="00124F81"/>
    <w:rsid w:val="00126295"/>
    <w:rsid w:val="0012660F"/>
    <w:rsid w:val="001266F3"/>
    <w:rsid w:val="00126B0B"/>
    <w:rsid w:val="00126F69"/>
    <w:rsid w:val="0013087F"/>
    <w:rsid w:val="00133282"/>
    <w:rsid w:val="00133417"/>
    <w:rsid w:val="0013388D"/>
    <w:rsid w:val="001350C9"/>
    <w:rsid w:val="00140B59"/>
    <w:rsid w:val="00141B31"/>
    <w:rsid w:val="00142CD0"/>
    <w:rsid w:val="00142D38"/>
    <w:rsid w:val="0014371E"/>
    <w:rsid w:val="00143801"/>
    <w:rsid w:val="001451E8"/>
    <w:rsid w:val="001459E4"/>
    <w:rsid w:val="00146CE9"/>
    <w:rsid w:val="00146F90"/>
    <w:rsid w:val="001474B3"/>
    <w:rsid w:val="001504DF"/>
    <w:rsid w:val="00150AAC"/>
    <w:rsid w:val="00152C4E"/>
    <w:rsid w:val="0015301A"/>
    <w:rsid w:val="00153B18"/>
    <w:rsid w:val="00155DDA"/>
    <w:rsid w:val="0015655C"/>
    <w:rsid w:val="00156F98"/>
    <w:rsid w:val="0015706C"/>
    <w:rsid w:val="00161725"/>
    <w:rsid w:val="001619E3"/>
    <w:rsid w:val="0016252F"/>
    <w:rsid w:val="001629C0"/>
    <w:rsid w:val="00162FB0"/>
    <w:rsid w:val="001636C9"/>
    <w:rsid w:val="00163EB9"/>
    <w:rsid w:val="00164D35"/>
    <w:rsid w:val="00165C33"/>
    <w:rsid w:val="001661D0"/>
    <w:rsid w:val="00167A37"/>
    <w:rsid w:val="00170454"/>
    <w:rsid w:val="0017074E"/>
    <w:rsid w:val="0017240B"/>
    <w:rsid w:val="00172543"/>
    <w:rsid w:val="00172EEC"/>
    <w:rsid w:val="001735A3"/>
    <w:rsid w:val="001738B3"/>
    <w:rsid w:val="00177B3E"/>
    <w:rsid w:val="00181C98"/>
    <w:rsid w:val="001829DF"/>
    <w:rsid w:val="00183B09"/>
    <w:rsid w:val="00183CBD"/>
    <w:rsid w:val="00183FBC"/>
    <w:rsid w:val="00185B1D"/>
    <w:rsid w:val="00187660"/>
    <w:rsid w:val="00190066"/>
    <w:rsid w:val="001906CF"/>
    <w:rsid w:val="00190EFC"/>
    <w:rsid w:val="00191370"/>
    <w:rsid w:val="001913D0"/>
    <w:rsid w:val="00191505"/>
    <w:rsid w:val="00191B3A"/>
    <w:rsid w:val="001933E4"/>
    <w:rsid w:val="0019347D"/>
    <w:rsid w:val="00194BA2"/>
    <w:rsid w:val="00194E0E"/>
    <w:rsid w:val="00195CAB"/>
    <w:rsid w:val="00195D90"/>
    <w:rsid w:val="00196A61"/>
    <w:rsid w:val="001A26DF"/>
    <w:rsid w:val="001A2766"/>
    <w:rsid w:val="001A4C0A"/>
    <w:rsid w:val="001A5B37"/>
    <w:rsid w:val="001A74F5"/>
    <w:rsid w:val="001A77ED"/>
    <w:rsid w:val="001B04DE"/>
    <w:rsid w:val="001B0661"/>
    <w:rsid w:val="001B06C8"/>
    <w:rsid w:val="001B0713"/>
    <w:rsid w:val="001B17E4"/>
    <w:rsid w:val="001B2223"/>
    <w:rsid w:val="001B23C9"/>
    <w:rsid w:val="001B2A4F"/>
    <w:rsid w:val="001B3CAB"/>
    <w:rsid w:val="001C03F4"/>
    <w:rsid w:val="001C0FF1"/>
    <w:rsid w:val="001C265B"/>
    <w:rsid w:val="001C30A2"/>
    <w:rsid w:val="001C3F6F"/>
    <w:rsid w:val="001C40BF"/>
    <w:rsid w:val="001C640D"/>
    <w:rsid w:val="001C77C0"/>
    <w:rsid w:val="001D0F99"/>
    <w:rsid w:val="001D3BA0"/>
    <w:rsid w:val="001D4A2E"/>
    <w:rsid w:val="001D5E73"/>
    <w:rsid w:val="001D6E9C"/>
    <w:rsid w:val="001D7019"/>
    <w:rsid w:val="001E0941"/>
    <w:rsid w:val="001E13E1"/>
    <w:rsid w:val="001E1403"/>
    <w:rsid w:val="001E220C"/>
    <w:rsid w:val="001E326E"/>
    <w:rsid w:val="001E33EC"/>
    <w:rsid w:val="001E4478"/>
    <w:rsid w:val="001E4E42"/>
    <w:rsid w:val="001E53BA"/>
    <w:rsid w:val="001E5FFC"/>
    <w:rsid w:val="001F17C5"/>
    <w:rsid w:val="001F1AFA"/>
    <w:rsid w:val="001F1D94"/>
    <w:rsid w:val="001F2265"/>
    <w:rsid w:val="001F2BF4"/>
    <w:rsid w:val="001F3411"/>
    <w:rsid w:val="001F3BC9"/>
    <w:rsid w:val="001F4230"/>
    <w:rsid w:val="001F44B8"/>
    <w:rsid w:val="001F5059"/>
    <w:rsid w:val="001F5D9A"/>
    <w:rsid w:val="001F5F1D"/>
    <w:rsid w:val="00200151"/>
    <w:rsid w:val="00200991"/>
    <w:rsid w:val="00201325"/>
    <w:rsid w:val="0020436E"/>
    <w:rsid w:val="0020472E"/>
    <w:rsid w:val="00206DA8"/>
    <w:rsid w:val="0020793E"/>
    <w:rsid w:val="00212594"/>
    <w:rsid w:val="00212F60"/>
    <w:rsid w:val="00213731"/>
    <w:rsid w:val="00215190"/>
    <w:rsid w:val="00215427"/>
    <w:rsid w:val="00215E9A"/>
    <w:rsid w:val="002166B2"/>
    <w:rsid w:val="00216808"/>
    <w:rsid w:val="00216E7F"/>
    <w:rsid w:val="002170C5"/>
    <w:rsid w:val="00217BAD"/>
    <w:rsid w:val="0022004E"/>
    <w:rsid w:val="00220B89"/>
    <w:rsid w:val="00221CA9"/>
    <w:rsid w:val="00222A96"/>
    <w:rsid w:val="00223726"/>
    <w:rsid w:val="00224756"/>
    <w:rsid w:val="00225A92"/>
    <w:rsid w:val="0022604C"/>
    <w:rsid w:val="00226289"/>
    <w:rsid w:val="00227DD9"/>
    <w:rsid w:val="002304BF"/>
    <w:rsid w:val="0023056D"/>
    <w:rsid w:val="0023083E"/>
    <w:rsid w:val="00230A71"/>
    <w:rsid w:val="00230EF7"/>
    <w:rsid w:val="00231BCD"/>
    <w:rsid w:val="00232254"/>
    <w:rsid w:val="00232C4A"/>
    <w:rsid w:val="002332ED"/>
    <w:rsid w:val="002344C5"/>
    <w:rsid w:val="00234528"/>
    <w:rsid w:val="002354BD"/>
    <w:rsid w:val="00236032"/>
    <w:rsid w:val="002400E3"/>
    <w:rsid w:val="00241A06"/>
    <w:rsid w:val="00241CBC"/>
    <w:rsid w:val="00241D37"/>
    <w:rsid w:val="002432E6"/>
    <w:rsid w:val="0024467C"/>
    <w:rsid w:val="00244E4F"/>
    <w:rsid w:val="002456F4"/>
    <w:rsid w:val="00245AB7"/>
    <w:rsid w:val="0025035A"/>
    <w:rsid w:val="002506F9"/>
    <w:rsid w:val="002509B2"/>
    <w:rsid w:val="00250A27"/>
    <w:rsid w:val="00251B2E"/>
    <w:rsid w:val="002532D1"/>
    <w:rsid w:val="002537F1"/>
    <w:rsid w:val="002539C7"/>
    <w:rsid w:val="00255F99"/>
    <w:rsid w:val="002602C0"/>
    <w:rsid w:val="00261BD1"/>
    <w:rsid w:val="00262B5D"/>
    <w:rsid w:val="00264091"/>
    <w:rsid w:val="00264AB9"/>
    <w:rsid w:val="0026694F"/>
    <w:rsid w:val="00266BB4"/>
    <w:rsid w:val="00267062"/>
    <w:rsid w:val="00272058"/>
    <w:rsid w:val="00272087"/>
    <w:rsid w:val="002728DD"/>
    <w:rsid w:val="00273BCE"/>
    <w:rsid w:val="00274211"/>
    <w:rsid w:val="0027444A"/>
    <w:rsid w:val="002745A1"/>
    <w:rsid w:val="00274804"/>
    <w:rsid w:val="00274A97"/>
    <w:rsid w:val="00275882"/>
    <w:rsid w:val="00276067"/>
    <w:rsid w:val="00276575"/>
    <w:rsid w:val="002768EB"/>
    <w:rsid w:val="00276988"/>
    <w:rsid w:val="002774EE"/>
    <w:rsid w:val="00277934"/>
    <w:rsid w:val="00281215"/>
    <w:rsid w:val="002819CC"/>
    <w:rsid w:val="002832D6"/>
    <w:rsid w:val="002837F3"/>
    <w:rsid w:val="00283C75"/>
    <w:rsid w:val="00284C1E"/>
    <w:rsid w:val="0028549D"/>
    <w:rsid w:val="002904F5"/>
    <w:rsid w:val="00290858"/>
    <w:rsid w:val="0029274B"/>
    <w:rsid w:val="00292930"/>
    <w:rsid w:val="00293364"/>
    <w:rsid w:val="00293462"/>
    <w:rsid w:val="002935A0"/>
    <w:rsid w:val="00294305"/>
    <w:rsid w:val="00294406"/>
    <w:rsid w:val="002954B5"/>
    <w:rsid w:val="00295A3E"/>
    <w:rsid w:val="00295F68"/>
    <w:rsid w:val="002968C8"/>
    <w:rsid w:val="002970F6"/>
    <w:rsid w:val="00297216"/>
    <w:rsid w:val="002A09D3"/>
    <w:rsid w:val="002A2844"/>
    <w:rsid w:val="002A2BCA"/>
    <w:rsid w:val="002A3F03"/>
    <w:rsid w:val="002A4E93"/>
    <w:rsid w:val="002A694E"/>
    <w:rsid w:val="002A705B"/>
    <w:rsid w:val="002A7A70"/>
    <w:rsid w:val="002A7F14"/>
    <w:rsid w:val="002B0315"/>
    <w:rsid w:val="002B071B"/>
    <w:rsid w:val="002B08CE"/>
    <w:rsid w:val="002B0C26"/>
    <w:rsid w:val="002B1A7A"/>
    <w:rsid w:val="002B2113"/>
    <w:rsid w:val="002B3D43"/>
    <w:rsid w:val="002B59AE"/>
    <w:rsid w:val="002B71B6"/>
    <w:rsid w:val="002C1B8E"/>
    <w:rsid w:val="002C2587"/>
    <w:rsid w:val="002C2911"/>
    <w:rsid w:val="002C3019"/>
    <w:rsid w:val="002C37DA"/>
    <w:rsid w:val="002C44AF"/>
    <w:rsid w:val="002C4A53"/>
    <w:rsid w:val="002C7F66"/>
    <w:rsid w:val="002D0C34"/>
    <w:rsid w:val="002D18FD"/>
    <w:rsid w:val="002D1C95"/>
    <w:rsid w:val="002D2C52"/>
    <w:rsid w:val="002D3A30"/>
    <w:rsid w:val="002D6187"/>
    <w:rsid w:val="002D6B7D"/>
    <w:rsid w:val="002E0114"/>
    <w:rsid w:val="002E090A"/>
    <w:rsid w:val="002E3B50"/>
    <w:rsid w:val="002E3F16"/>
    <w:rsid w:val="002E4777"/>
    <w:rsid w:val="002E5ED8"/>
    <w:rsid w:val="002E6AE5"/>
    <w:rsid w:val="002E6FF9"/>
    <w:rsid w:val="002E7A60"/>
    <w:rsid w:val="002F0E95"/>
    <w:rsid w:val="002F138F"/>
    <w:rsid w:val="002F14FA"/>
    <w:rsid w:val="002F2A1D"/>
    <w:rsid w:val="002F3CC5"/>
    <w:rsid w:val="002F3DD9"/>
    <w:rsid w:val="002F4FA7"/>
    <w:rsid w:val="002F531D"/>
    <w:rsid w:val="002F54A1"/>
    <w:rsid w:val="002F7160"/>
    <w:rsid w:val="002F74BA"/>
    <w:rsid w:val="00300255"/>
    <w:rsid w:val="003003F6"/>
    <w:rsid w:val="003010FA"/>
    <w:rsid w:val="00301408"/>
    <w:rsid w:val="0030395F"/>
    <w:rsid w:val="0030591F"/>
    <w:rsid w:val="003062AA"/>
    <w:rsid w:val="00306FDD"/>
    <w:rsid w:val="0031038E"/>
    <w:rsid w:val="003114C9"/>
    <w:rsid w:val="00315754"/>
    <w:rsid w:val="003163C2"/>
    <w:rsid w:val="00316B6B"/>
    <w:rsid w:val="003179D0"/>
    <w:rsid w:val="00317BC6"/>
    <w:rsid w:val="00317F74"/>
    <w:rsid w:val="003204AA"/>
    <w:rsid w:val="00320A1D"/>
    <w:rsid w:val="00320B97"/>
    <w:rsid w:val="0032515C"/>
    <w:rsid w:val="00327152"/>
    <w:rsid w:val="00327E57"/>
    <w:rsid w:val="0033117D"/>
    <w:rsid w:val="003321C7"/>
    <w:rsid w:val="003329D0"/>
    <w:rsid w:val="003354EC"/>
    <w:rsid w:val="003356D8"/>
    <w:rsid w:val="00337DF2"/>
    <w:rsid w:val="00340278"/>
    <w:rsid w:val="00340C3B"/>
    <w:rsid w:val="00341C6B"/>
    <w:rsid w:val="003451FE"/>
    <w:rsid w:val="00346C4C"/>
    <w:rsid w:val="003476C5"/>
    <w:rsid w:val="0035020E"/>
    <w:rsid w:val="00351327"/>
    <w:rsid w:val="00353214"/>
    <w:rsid w:val="00353A43"/>
    <w:rsid w:val="00353A7D"/>
    <w:rsid w:val="00356C7F"/>
    <w:rsid w:val="00360181"/>
    <w:rsid w:val="003602AA"/>
    <w:rsid w:val="00362CE1"/>
    <w:rsid w:val="003636B1"/>
    <w:rsid w:val="00363822"/>
    <w:rsid w:val="00363DAC"/>
    <w:rsid w:val="003644AD"/>
    <w:rsid w:val="00364776"/>
    <w:rsid w:val="00364899"/>
    <w:rsid w:val="00366938"/>
    <w:rsid w:val="00367328"/>
    <w:rsid w:val="003711ED"/>
    <w:rsid w:val="003722DF"/>
    <w:rsid w:val="00373DCD"/>
    <w:rsid w:val="00374461"/>
    <w:rsid w:val="0037510C"/>
    <w:rsid w:val="003760D7"/>
    <w:rsid w:val="003773FE"/>
    <w:rsid w:val="0038456B"/>
    <w:rsid w:val="00384F6E"/>
    <w:rsid w:val="003908BA"/>
    <w:rsid w:val="00391395"/>
    <w:rsid w:val="0039154E"/>
    <w:rsid w:val="00392229"/>
    <w:rsid w:val="0039354A"/>
    <w:rsid w:val="003937A2"/>
    <w:rsid w:val="00393EAA"/>
    <w:rsid w:val="0039400F"/>
    <w:rsid w:val="003940D8"/>
    <w:rsid w:val="003957BD"/>
    <w:rsid w:val="00396F4D"/>
    <w:rsid w:val="003970C8"/>
    <w:rsid w:val="0039796A"/>
    <w:rsid w:val="003A01BA"/>
    <w:rsid w:val="003A02FB"/>
    <w:rsid w:val="003A2A7E"/>
    <w:rsid w:val="003A2AB5"/>
    <w:rsid w:val="003A2E26"/>
    <w:rsid w:val="003A33F4"/>
    <w:rsid w:val="003A44C5"/>
    <w:rsid w:val="003A5A89"/>
    <w:rsid w:val="003A5DED"/>
    <w:rsid w:val="003A5E58"/>
    <w:rsid w:val="003A6274"/>
    <w:rsid w:val="003A6328"/>
    <w:rsid w:val="003A66BE"/>
    <w:rsid w:val="003A6B80"/>
    <w:rsid w:val="003A72EE"/>
    <w:rsid w:val="003A774D"/>
    <w:rsid w:val="003B03AB"/>
    <w:rsid w:val="003B057F"/>
    <w:rsid w:val="003B20F3"/>
    <w:rsid w:val="003B3748"/>
    <w:rsid w:val="003B3875"/>
    <w:rsid w:val="003B3DB1"/>
    <w:rsid w:val="003B6566"/>
    <w:rsid w:val="003C0AF8"/>
    <w:rsid w:val="003C38A4"/>
    <w:rsid w:val="003C3C0C"/>
    <w:rsid w:val="003C4772"/>
    <w:rsid w:val="003C4F8C"/>
    <w:rsid w:val="003C5D93"/>
    <w:rsid w:val="003C6A54"/>
    <w:rsid w:val="003C7BD3"/>
    <w:rsid w:val="003D01DB"/>
    <w:rsid w:val="003D175E"/>
    <w:rsid w:val="003D1834"/>
    <w:rsid w:val="003D1DF0"/>
    <w:rsid w:val="003D1EB7"/>
    <w:rsid w:val="003D251E"/>
    <w:rsid w:val="003D2873"/>
    <w:rsid w:val="003D35CA"/>
    <w:rsid w:val="003D471C"/>
    <w:rsid w:val="003D6327"/>
    <w:rsid w:val="003D6889"/>
    <w:rsid w:val="003D7938"/>
    <w:rsid w:val="003D7D14"/>
    <w:rsid w:val="003E02A2"/>
    <w:rsid w:val="003E02E2"/>
    <w:rsid w:val="003E0A49"/>
    <w:rsid w:val="003E1707"/>
    <w:rsid w:val="003E1788"/>
    <w:rsid w:val="003E21B0"/>
    <w:rsid w:val="003E3198"/>
    <w:rsid w:val="003E40EB"/>
    <w:rsid w:val="003E41C6"/>
    <w:rsid w:val="003E49FA"/>
    <w:rsid w:val="003E66E1"/>
    <w:rsid w:val="003E7F17"/>
    <w:rsid w:val="003F011B"/>
    <w:rsid w:val="003F02ED"/>
    <w:rsid w:val="003F3513"/>
    <w:rsid w:val="003F3AD9"/>
    <w:rsid w:val="003F410F"/>
    <w:rsid w:val="003F43C5"/>
    <w:rsid w:val="003F77B6"/>
    <w:rsid w:val="003F7B6E"/>
    <w:rsid w:val="0040057A"/>
    <w:rsid w:val="00400E15"/>
    <w:rsid w:val="0040139F"/>
    <w:rsid w:val="004039B0"/>
    <w:rsid w:val="004041B8"/>
    <w:rsid w:val="00405477"/>
    <w:rsid w:val="00405BD4"/>
    <w:rsid w:val="00406D6F"/>
    <w:rsid w:val="00407EFE"/>
    <w:rsid w:val="00412F5E"/>
    <w:rsid w:val="004130D1"/>
    <w:rsid w:val="004148A1"/>
    <w:rsid w:val="00414CB1"/>
    <w:rsid w:val="004175BE"/>
    <w:rsid w:val="0041763B"/>
    <w:rsid w:val="004179F1"/>
    <w:rsid w:val="00417BA0"/>
    <w:rsid w:val="004204A6"/>
    <w:rsid w:val="004204AD"/>
    <w:rsid w:val="00420944"/>
    <w:rsid w:val="00421580"/>
    <w:rsid w:val="0042165F"/>
    <w:rsid w:val="00421E77"/>
    <w:rsid w:val="004220E0"/>
    <w:rsid w:val="0042257A"/>
    <w:rsid w:val="00424B35"/>
    <w:rsid w:val="00424BA7"/>
    <w:rsid w:val="004261A2"/>
    <w:rsid w:val="00426DB6"/>
    <w:rsid w:val="00426F36"/>
    <w:rsid w:val="004275EE"/>
    <w:rsid w:val="00430478"/>
    <w:rsid w:val="00431403"/>
    <w:rsid w:val="00431C33"/>
    <w:rsid w:val="00433B5C"/>
    <w:rsid w:val="00434329"/>
    <w:rsid w:val="00436169"/>
    <w:rsid w:val="00436403"/>
    <w:rsid w:val="00436437"/>
    <w:rsid w:val="00436B84"/>
    <w:rsid w:val="00440AAE"/>
    <w:rsid w:val="0044190D"/>
    <w:rsid w:val="00442768"/>
    <w:rsid w:val="00442C03"/>
    <w:rsid w:val="00443200"/>
    <w:rsid w:val="0044332E"/>
    <w:rsid w:val="00444B36"/>
    <w:rsid w:val="004460E4"/>
    <w:rsid w:val="00446317"/>
    <w:rsid w:val="00452848"/>
    <w:rsid w:val="004561D6"/>
    <w:rsid w:val="0045640C"/>
    <w:rsid w:val="004565DB"/>
    <w:rsid w:val="00463028"/>
    <w:rsid w:val="004630FF"/>
    <w:rsid w:val="004635EC"/>
    <w:rsid w:val="00463838"/>
    <w:rsid w:val="00463F3C"/>
    <w:rsid w:val="0046639C"/>
    <w:rsid w:val="0046662A"/>
    <w:rsid w:val="00467220"/>
    <w:rsid w:val="00467A49"/>
    <w:rsid w:val="00470074"/>
    <w:rsid w:val="00471076"/>
    <w:rsid w:val="00472858"/>
    <w:rsid w:val="00474101"/>
    <w:rsid w:val="00474984"/>
    <w:rsid w:val="00475A71"/>
    <w:rsid w:val="00477636"/>
    <w:rsid w:val="00480C45"/>
    <w:rsid w:val="004813E5"/>
    <w:rsid w:val="00481ED4"/>
    <w:rsid w:val="00482171"/>
    <w:rsid w:val="004821E8"/>
    <w:rsid w:val="00484942"/>
    <w:rsid w:val="0048511E"/>
    <w:rsid w:val="0048518E"/>
    <w:rsid w:val="0048565B"/>
    <w:rsid w:val="0048577A"/>
    <w:rsid w:val="00487804"/>
    <w:rsid w:val="0048780D"/>
    <w:rsid w:val="00487929"/>
    <w:rsid w:val="0049049E"/>
    <w:rsid w:val="00490833"/>
    <w:rsid w:val="00490D34"/>
    <w:rsid w:val="00491D0A"/>
    <w:rsid w:val="00492A86"/>
    <w:rsid w:val="004930A6"/>
    <w:rsid w:val="00494732"/>
    <w:rsid w:val="00495D2E"/>
    <w:rsid w:val="00496114"/>
    <w:rsid w:val="00496181"/>
    <w:rsid w:val="00497120"/>
    <w:rsid w:val="004972D6"/>
    <w:rsid w:val="0049767F"/>
    <w:rsid w:val="00497DD9"/>
    <w:rsid w:val="004A12A6"/>
    <w:rsid w:val="004A1AE7"/>
    <w:rsid w:val="004A29D6"/>
    <w:rsid w:val="004A37FE"/>
    <w:rsid w:val="004A3D1F"/>
    <w:rsid w:val="004A3D37"/>
    <w:rsid w:val="004A3EF5"/>
    <w:rsid w:val="004A4082"/>
    <w:rsid w:val="004A4251"/>
    <w:rsid w:val="004A47D7"/>
    <w:rsid w:val="004A5667"/>
    <w:rsid w:val="004A5F8A"/>
    <w:rsid w:val="004A67A6"/>
    <w:rsid w:val="004A6F85"/>
    <w:rsid w:val="004A70B6"/>
    <w:rsid w:val="004A71CB"/>
    <w:rsid w:val="004A7927"/>
    <w:rsid w:val="004B1179"/>
    <w:rsid w:val="004B1258"/>
    <w:rsid w:val="004B12A2"/>
    <w:rsid w:val="004B181C"/>
    <w:rsid w:val="004B1C2C"/>
    <w:rsid w:val="004B3F8A"/>
    <w:rsid w:val="004B4308"/>
    <w:rsid w:val="004B4670"/>
    <w:rsid w:val="004B4B48"/>
    <w:rsid w:val="004B631C"/>
    <w:rsid w:val="004B6F98"/>
    <w:rsid w:val="004B790F"/>
    <w:rsid w:val="004B7FA5"/>
    <w:rsid w:val="004C0B1C"/>
    <w:rsid w:val="004C1140"/>
    <w:rsid w:val="004C213C"/>
    <w:rsid w:val="004C28F0"/>
    <w:rsid w:val="004C38AB"/>
    <w:rsid w:val="004C6CC5"/>
    <w:rsid w:val="004C797A"/>
    <w:rsid w:val="004D0956"/>
    <w:rsid w:val="004D0E28"/>
    <w:rsid w:val="004D2004"/>
    <w:rsid w:val="004D292B"/>
    <w:rsid w:val="004D2DF1"/>
    <w:rsid w:val="004D4234"/>
    <w:rsid w:val="004D45B2"/>
    <w:rsid w:val="004D5DF1"/>
    <w:rsid w:val="004D6106"/>
    <w:rsid w:val="004D78FA"/>
    <w:rsid w:val="004D7CBE"/>
    <w:rsid w:val="004E2E4C"/>
    <w:rsid w:val="004E3755"/>
    <w:rsid w:val="004E3D31"/>
    <w:rsid w:val="004E50DF"/>
    <w:rsid w:val="004E5298"/>
    <w:rsid w:val="004E5469"/>
    <w:rsid w:val="004E5CE3"/>
    <w:rsid w:val="004E5E80"/>
    <w:rsid w:val="004E5EB8"/>
    <w:rsid w:val="004E634A"/>
    <w:rsid w:val="004E6BC2"/>
    <w:rsid w:val="004E7335"/>
    <w:rsid w:val="004E7601"/>
    <w:rsid w:val="004F00F4"/>
    <w:rsid w:val="004F08DA"/>
    <w:rsid w:val="004F2CEE"/>
    <w:rsid w:val="004F3E22"/>
    <w:rsid w:val="004F54A9"/>
    <w:rsid w:val="004F5E29"/>
    <w:rsid w:val="004F60DB"/>
    <w:rsid w:val="004F66F0"/>
    <w:rsid w:val="004F6868"/>
    <w:rsid w:val="004F6F2F"/>
    <w:rsid w:val="004F7C2A"/>
    <w:rsid w:val="00500141"/>
    <w:rsid w:val="00500A0A"/>
    <w:rsid w:val="00501009"/>
    <w:rsid w:val="00501F82"/>
    <w:rsid w:val="00503BAA"/>
    <w:rsid w:val="00504423"/>
    <w:rsid w:val="005054B3"/>
    <w:rsid w:val="00506F59"/>
    <w:rsid w:val="005105E5"/>
    <w:rsid w:val="00510736"/>
    <w:rsid w:val="00511C75"/>
    <w:rsid w:val="0051333B"/>
    <w:rsid w:val="00513C93"/>
    <w:rsid w:val="00513EEE"/>
    <w:rsid w:val="0051509C"/>
    <w:rsid w:val="0051680F"/>
    <w:rsid w:val="005170DA"/>
    <w:rsid w:val="005171C4"/>
    <w:rsid w:val="00517B21"/>
    <w:rsid w:val="005212D1"/>
    <w:rsid w:val="00521C5E"/>
    <w:rsid w:val="00522FA3"/>
    <w:rsid w:val="00523088"/>
    <w:rsid w:val="00523165"/>
    <w:rsid w:val="00523364"/>
    <w:rsid w:val="005237C4"/>
    <w:rsid w:val="00524B1C"/>
    <w:rsid w:val="005264B5"/>
    <w:rsid w:val="00526607"/>
    <w:rsid w:val="00526905"/>
    <w:rsid w:val="00526E0E"/>
    <w:rsid w:val="00527287"/>
    <w:rsid w:val="00527F1F"/>
    <w:rsid w:val="0053016E"/>
    <w:rsid w:val="005302A7"/>
    <w:rsid w:val="00530A9F"/>
    <w:rsid w:val="00531E52"/>
    <w:rsid w:val="00535734"/>
    <w:rsid w:val="0053659B"/>
    <w:rsid w:val="005371DE"/>
    <w:rsid w:val="00537670"/>
    <w:rsid w:val="00541653"/>
    <w:rsid w:val="00541ABF"/>
    <w:rsid w:val="00542AC0"/>
    <w:rsid w:val="005431F7"/>
    <w:rsid w:val="00543290"/>
    <w:rsid w:val="005434EF"/>
    <w:rsid w:val="0054351E"/>
    <w:rsid w:val="00543523"/>
    <w:rsid w:val="00543DF2"/>
    <w:rsid w:val="00545337"/>
    <w:rsid w:val="0054537E"/>
    <w:rsid w:val="005459F5"/>
    <w:rsid w:val="00545F59"/>
    <w:rsid w:val="005463DA"/>
    <w:rsid w:val="005473ED"/>
    <w:rsid w:val="00547DBE"/>
    <w:rsid w:val="005500F3"/>
    <w:rsid w:val="00551DFF"/>
    <w:rsid w:val="00552925"/>
    <w:rsid w:val="005533B7"/>
    <w:rsid w:val="0055452F"/>
    <w:rsid w:val="005546F5"/>
    <w:rsid w:val="00556982"/>
    <w:rsid w:val="00560875"/>
    <w:rsid w:val="00561087"/>
    <w:rsid w:val="005610BA"/>
    <w:rsid w:val="00561E4E"/>
    <w:rsid w:val="0056308E"/>
    <w:rsid w:val="005633D9"/>
    <w:rsid w:val="0056422E"/>
    <w:rsid w:val="00564D05"/>
    <w:rsid w:val="00565012"/>
    <w:rsid w:val="00565F0F"/>
    <w:rsid w:val="00566791"/>
    <w:rsid w:val="00567BE1"/>
    <w:rsid w:val="0057007E"/>
    <w:rsid w:val="005712FB"/>
    <w:rsid w:val="00571E41"/>
    <w:rsid w:val="00571F11"/>
    <w:rsid w:val="005724FC"/>
    <w:rsid w:val="0057293A"/>
    <w:rsid w:val="00573912"/>
    <w:rsid w:val="00573FAA"/>
    <w:rsid w:val="00574F10"/>
    <w:rsid w:val="005757C7"/>
    <w:rsid w:val="005771ED"/>
    <w:rsid w:val="00577D34"/>
    <w:rsid w:val="00581541"/>
    <w:rsid w:val="00581944"/>
    <w:rsid w:val="00582406"/>
    <w:rsid w:val="00582E65"/>
    <w:rsid w:val="0058322E"/>
    <w:rsid w:val="0058354A"/>
    <w:rsid w:val="00584BBB"/>
    <w:rsid w:val="00584C86"/>
    <w:rsid w:val="005852F9"/>
    <w:rsid w:val="00585330"/>
    <w:rsid w:val="005856E2"/>
    <w:rsid w:val="005873C7"/>
    <w:rsid w:val="00587E46"/>
    <w:rsid w:val="005910F4"/>
    <w:rsid w:val="005921B6"/>
    <w:rsid w:val="00592780"/>
    <w:rsid w:val="0059623B"/>
    <w:rsid w:val="00596A5D"/>
    <w:rsid w:val="00597E97"/>
    <w:rsid w:val="00597EFD"/>
    <w:rsid w:val="005A093E"/>
    <w:rsid w:val="005A19E3"/>
    <w:rsid w:val="005A1B72"/>
    <w:rsid w:val="005A1F94"/>
    <w:rsid w:val="005A333F"/>
    <w:rsid w:val="005A4E8F"/>
    <w:rsid w:val="005A5C96"/>
    <w:rsid w:val="005A5D98"/>
    <w:rsid w:val="005A7F97"/>
    <w:rsid w:val="005B14F2"/>
    <w:rsid w:val="005B2349"/>
    <w:rsid w:val="005B27CA"/>
    <w:rsid w:val="005B4E2A"/>
    <w:rsid w:val="005B6742"/>
    <w:rsid w:val="005B67AC"/>
    <w:rsid w:val="005B73E5"/>
    <w:rsid w:val="005B7A39"/>
    <w:rsid w:val="005C1A23"/>
    <w:rsid w:val="005C1BBB"/>
    <w:rsid w:val="005C2524"/>
    <w:rsid w:val="005C2978"/>
    <w:rsid w:val="005C476A"/>
    <w:rsid w:val="005C4B2C"/>
    <w:rsid w:val="005C5E41"/>
    <w:rsid w:val="005C71D9"/>
    <w:rsid w:val="005C7914"/>
    <w:rsid w:val="005C7A47"/>
    <w:rsid w:val="005D0B4C"/>
    <w:rsid w:val="005D4EA5"/>
    <w:rsid w:val="005D56A5"/>
    <w:rsid w:val="005D5E35"/>
    <w:rsid w:val="005D677A"/>
    <w:rsid w:val="005D7E3A"/>
    <w:rsid w:val="005E1490"/>
    <w:rsid w:val="005E1689"/>
    <w:rsid w:val="005E4364"/>
    <w:rsid w:val="005E43E0"/>
    <w:rsid w:val="005E62EE"/>
    <w:rsid w:val="005F03C9"/>
    <w:rsid w:val="005F0932"/>
    <w:rsid w:val="005F17EE"/>
    <w:rsid w:val="005F2616"/>
    <w:rsid w:val="005F29AC"/>
    <w:rsid w:val="005F3F16"/>
    <w:rsid w:val="005F7175"/>
    <w:rsid w:val="0060041F"/>
    <w:rsid w:val="00601A89"/>
    <w:rsid w:val="006032B0"/>
    <w:rsid w:val="00604C08"/>
    <w:rsid w:val="00606420"/>
    <w:rsid w:val="006079C8"/>
    <w:rsid w:val="00611AA4"/>
    <w:rsid w:val="006122D9"/>
    <w:rsid w:val="00613748"/>
    <w:rsid w:val="00615F8F"/>
    <w:rsid w:val="00615FF0"/>
    <w:rsid w:val="006176D1"/>
    <w:rsid w:val="00620363"/>
    <w:rsid w:val="0062094A"/>
    <w:rsid w:val="00621601"/>
    <w:rsid w:val="00621723"/>
    <w:rsid w:val="00621A67"/>
    <w:rsid w:val="00622368"/>
    <w:rsid w:val="00623115"/>
    <w:rsid w:val="00623EF3"/>
    <w:rsid w:val="006254E4"/>
    <w:rsid w:val="00625940"/>
    <w:rsid w:val="00625F15"/>
    <w:rsid w:val="00626A4E"/>
    <w:rsid w:val="00627686"/>
    <w:rsid w:val="00627B0F"/>
    <w:rsid w:val="00630F59"/>
    <w:rsid w:val="00631D4D"/>
    <w:rsid w:val="0063345A"/>
    <w:rsid w:val="006342F0"/>
    <w:rsid w:val="006349C4"/>
    <w:rsid w:val="00634DD9"/>
    <w:rsid w:val="006366CD"/>
    <w:rsid w:val="00636B13"/>
    <w:rsid w:val="00641E11"/>
    <w:rsid w:val="006449C3"/>
    <w:rsid w:val="00644D15"/>
    <w:rsid w:val="00646568"/>
    <w:rsid w:val="006467A5"/>
    <w:rsid w:val="00646E72"/>
    <w:rsid w:val="006506FC"/>
    <w:rsid w:val="00651A0A"/>
    <w:rsid w:val="00652119"/>
    <w:rsid w:val="0065252B"/>
    <w:rsid w:val="006535D3"/>
    <w:rsid w:val="006557CC"/>
    <w:rsid w:val="006565FF"/>
    <w:rsid w:val="006600BF"/>
    <w:rsid w:val="006612F9"/>
    <w:rsid w:val="00661A5C"/>
    <w:rsid w:val="00661EE8"/>
    <w:rsid w:val="00663A31"/>
    <w:rsid w:val="00664B05"/>
    <w:rsid w:val="00664ECB"/>
    <w:rsid w:val="006651B6"/>
    <w:rsid w:val="006660CF"/>
    <w:rsid w:val="00666DBD"/>
    <w:rsid w:val="0066713C"/>
    <w:rsid w:val="006701A5"/>
    <w:rsid w:val="00670232"/>
    <w:rsid w:val="0067118A"/>
    <w:rsid w:val="006712F4"/>
    <w:rsid w:val="006717DF"/>
    <w:rsid w:val="0067194C"/>
    <w:rsid w:val="00672E9C"/>
    <w:rsid w:val="00676068"/>
    <w:rsid w:val="0067639B"/>
    <w:rsid w:val="00676404"/>
    <w:rsid w:val="0067759E"/>
    <w:rsid w:val="006776FB"/>
    <w:rsid w:val="00682761"/>
    <w:rsid w:val="006833F4"/>
    <w:rsid w:val="006850F1"/>
    <w:rsid w:val="00685186"/>
    <w:rsid w:val="00686D5F"/>
    <w:rsid w:val="00690ED7"/>
    <w:rsid w:val="00691294"/>
    <w:rsid w:val="00692030"/>
    <w:rsid w:val="0069297E"/>
    <w:rsid w:val="0069509F"/>
    <w:rsid w:val="00696094"/>
    <w:rsid w:val="006962AD"/>
    <w:rsid w:val="00696A73"/>
    <w:rsid w:val="006A041C"/>
    <w:rsid w:val="006A162F"/>
    <w:rsid w:val="006A1CE8"/>
    <w:rsid w:val="006A2428"/>
    <w:rsid w:val="006A2542"/>
    <w:rsid w:val="006A35DD"/>
    <w:rsid w:val="006A41BE"/>
    <w:rsid w:val="006A4BC8"/>
    <w:rsid w:val="006A564A"/>
    <w:rsid w:val="006A6946"/>
    <w:rsid w:val="006A6EF1"/>
    <w:rsid w:val="006A7C37"/>
    <w:rsid w:val="006B1085"/>
    <w:rsid w:val="006B12E5"/>
    <w:rsid w:val="006B5BE7"/>
    <w:rsid w:val="006B7D94"/>
    <w:rsid w:val="006C0A54"/>
    <w:rsid w:val="006C2691"/>
    <w:rsid w:val="006C2BC8"/>
    <w:rsid w:val="006C2DE9"/>
    <w:rsid w:val="006C4368"/>
    <w:rsid w:val="006C43DA"/>
    <w:rsid w:val="006C4F39"/>
    <w:rsid w:val="006C5621"/>
    <w:rsid w:val="006C5F9F"/>
    <w:rsid w:val="006C61D7"/>
    <w:rsid w:val="006C7C77"/>
    <w:rsid w:val="006D0C1D"/>
    <w:rsid w:val="006D0DDC"/>
    <w:rsid w:val="006D2F97"/>
    <w:rsid w:val="006D35CE"/>
    <w:rsid w:val="006D66F3"/>
    <w:rsid w:val="006D702C"/>
    <w:rsid w:val="006D7362"/>
    <w:rsid w:val="006D7A46"/>
    <w:rsid w:val="006E058B"/>
    <w:rsid w:val="006E1EDF"/>
    <w:rsid w:val="006E3433"/>
    <w:rsid w:val="006E4556"/>
    <w:rsid w:val="006F0970"/>
    <w:rsid w:val="006F1AAF"/>
    <w:rsid w:val="006F1B85"/>
    <w:rsid w:val="006F3B9F"/>
    <w:rsid w:val="006F4942"/>
    <w:rsid w:val="006F5137"/>
    <w:rsid w:val="006F613F"/>
    <w:rsid w:val="006F65D5"/>
    <w:rsid w:val="006F6EA1"/>
    <w:rsid w:val="006F74EC"/>
    <w:rsid w:val="006F7601"/>
    <w:rsid w:val="00700BB0"/>
    <w:rsid w:val="00701183"/>
    <w:rsid w:val="007021A7"/>
    <w:rsid w:val="00702524"/>
    <w:rsid w:val="00704602"/>
    <w:rsid w:val="007049BB"/>
    <w:rsid w:val="00704A98"/>
    <w:rsid w:val="00711675"/>
    <w:rsid w:val="0071776E"/>
    <w:rsid w:val="007177B8"/>
    <w:rsid w:val="00720137"/>
    <w:rsid w:val="00720A61"/>
    <w:rsid w:val="0072112A"/>
    <w:rsid w:val="00721591"/>
    <w:rsid w:val="007220C4"/>
    <w:rsid w:val="0072223E"/>
    <w:rsid w:val="0072320F"/>
    <w:rsid w:val="00723C63"/>
    <w:rsid w:val="007240FD"/>
    <w:rsid w:val="00724582"/>
    <w:rsid w:val="00724679"/>
    <w:rsid w:val="00724C4D"/>
    <w:rsid w:val="00726EF1"/>
    <w:rsid w:val="00727B46"/>
    <w:rsid w:val="00727C08"/>
    <w:rsid w:val="007317E3"/>
    <w:rsid w:val="00733311"/>
    <w:rsid w:val="007349CE"/>
    <w:rsid w:val="00734EFF"/>
    <w:rsid w:val="007360DB"/>
    <w:rsid w:val="00736334"/>
    <w:rsid w:val="007369D4"/>
    <w:rsid w:val="00736B79"/>
    <w:rsid w:val="0073735F"/>
    <w:rsid w:val="00737369"/>
    <w:rsid w:val="007430CE"/>
    <w:rsid w:val="007435BA"/>
    <w:rsid w:val="0074380C"/>
    <w:rsid w:val="00744244"/>
    <w:rsid w:val="00746317"/>
    <w:rsid w:val="007463B7"/>
    <w:rsid w:val="00747136"/>
    <w:rsid w:val="00747795"/>
    <w:rsid w:val="007501B1"/>
    <w:rsid w:val="00751E5D"/>
    <w:rsid w:val="00752323"/>
    <w:rsid w:val="0075245B"/>
    <w:rsid w:val="00752A1D"/>
    <w:rsid w:val="00753597"/>
    <w:rsid w:val="007566DF"/>
    <w:rsid w:val="00760649"/>
    <w:rsid w:val="00760D45"/>
    <w:rsid w:val="00761EE6"/>
    <w:rsid w:val="00763798"/>
    <w:rsid w:val="00763DBE"/>
    <w:rsid w:val="00765814"/>
    <w:rsid w:val="0076634F"/>
    <w:rsid w:val="00770275"/>
    <w:rsid w:val="0077137D"/>
    <w:rsid w:val="0077199E"/>
    <w:rsid w:val="007719ED"/>
    <w:rsid w:val="00771B25"/>
    <w:rsid w:val="007731E8"/>
    <w:rsid w:val="00773F2E"/>
    <w:rsid w:val="007745C6"/>
    <w:rsid w:val="007754BA"/>
    <w:rsid w:val="00776523"/>
    <w:rsid w:val="00776A96"/>
    <w:rsid w:val="007779B1"/>
    <w:rsid w:val="00780050"/>
    <w:rsid w:val="0078146E"/>
    <w:rsid w:val="00782E2F"/>
    <w:rsid w:val="00783A6C"/>
    <w:rsid w:val="00785231"/>
    <w:rsid w:val="0078526D"/>
    <w:rsid w:val="00786816"/>
    <w:rsid w:val="00790C43"/>
    <w:rsid w:val="00791757"/>
    <w:rsid w:val="00792005"/>
    <w:rsid w:val="007923A5"/>
    <w:rsid w:val="0079393E"/>
    <w:rsid w:val="00793AE2"/>
    <w:rsid w:val="00793C98"/>
    <w:rsid w:val="00795D30"/>
    <w:rsid w:val="00796C39"/>
    <w:rsid w:val="00796F49"/>
    <w:rsid w:val="0079790B"/>
    <w:rsid w:val="00797E7B"/>
    <w:rsid w:val="00797F76"/>
    <w:rsid w:val="00797FFC"/>
    <w:rsid w:val="007A14BE"/>
    <w:rsid w:val="007A3C0B"/>
    <w:rsid w:val="007A3DFE"/>
    <w:rsid w:val="007A5FDA"/>
    <w:rsid w:val="007A6045"/>
    <w:rsid w:val="007A68BA"/>
    <w:rsid w:val="007A7A11"/>
    <w:rsid w:val="007A7B50"/>
    <w:rsid w:val="007B1B98"/>
    <w:rsid w:val="007B1DE7"/>
    <w:rsid w:val="007B410B"/>
    <w:rsid w:val="007B44B7"/>
    <w:rsid w:val="007B48F8"/>
    <w:rsid w:val="007B7169"/>
    <w:rsid w:val="007C03A6"/>
    <w:rsid w:val="007C1C03"/>
    <w:rsid w:val="007C21C6"/>
    <w:rsid w:val="007C22E8"/>
    <w:rsid w:val="007C3473"/>
    <w:rsid w:val="007C5FE7"/>
    <w:rsid w:val="007C629F"/>
    <w:rsid w:val="007C6367"/>
    <w:rsid w:val="007C7065"/>
    <w:rsid w:val="007C70A7"/>
    <w:rsid w:val="007D0B01"/>
    <w:rsid w:val="007D181C"/>
    <w:rsid w:val="007D1A0D"/>
    <w:rsid w:val="007D2B5A"/>
    <w:rsid w:val="007D5459"/>
    <w:rsid w:val="007D583D"/>
    <w:rsid w:val="007D703B"/>
    <w:rsid w:val="007D71B4"/>
    <w:rsid w:val="007E0824"/>
    <w:rsid w:val="007E089A"/>
    <w:rsid w:val="007E0EA9"/>
    <w:rsid w:val="007E10A2"/>
    <w:rsid w:val="007E1E18"/>
    <w:rsid w:val="007E228F"/>
    <w:rsid w:val="007E3655"/>
    <w:rsid w:val="007E45BA"/>
    <w:rsid w:val="007E4B5B"/>
    <w:rsid w:val="007E4E77"/>
    <w:rsid w:val="007E535C"/>
    <w:rsid w:val="007E62EE"/>
    <w:rsid w:val="007E6E5B"/>
    <w:rsid w:val="007E74C7"/>
    <w:rsid w:val="007E79E4"/>
    <w:rsid w:val="007E7F22"/>
    <w:rsid w:val="007F0B87"/>
    <w:rsid w:val="007F2FE0"/>
    <w:rsid w:val="007F5C2E"/>
    <w:rsid w:val="00800061"/>
    <w:rsid w:val="008025A8"/>
    <w:rsid w:val="00806205"/>
    <w:rsid w:val="008111A9"/>
    <w:rsid w:val="00811952"/>
    <w:rsid w:val="00812019"/>
    <w:rsid w:val="008126DE"/>
    <w:rsid w:val="00813E00"/>
    <w:rsid w:val="0081434D"/>
    <w:rsid w:val="0081471D"/>
    <w:rsid w:val="00815A7D"/>
    <w:rsid w:val="0081605A"/>
    <w:rsid w:val="008166F6"/>
    <w:rsid w:val="00817929"/>
    <w:rsid w:val="00817E4B"/>
    <w:rsid w:val="00820795"/>
    <w:rsid w:val="00820A16"/>
    <w:rsid w:val="00822561"/>
    <w:rsid w:val="00822DBA"/>
    <w:rsid w:val="0082384D"/>
    <w:rsid w:val="0082481A"/>
    <w:rsid w:val="00824B76"/>
    <w:rsid w:val="0082538E"/>
    <w:rsid w:val="00825DC3"/>
    <w:rsid w:val="00830DE7"/>
    <w:rsid w:val="008311C0"/>
    <w:rsid w:val="0083162C"/>
    <w:rsid w:val="00834353"/>
    <w:rsid w:val="00834362"/>
    <w:rsid w:val="0083493A"/>
    <w:rsid w:val="00834E80"/>
    <w:rsid w:val="00835837"/>
    <w:rsid w:val="00835A77"/>
    <w:rsid w:val="008367F3"/>
    <w:rsid w:val="00840581"/>
    <w:rsid w:val="0084192F"/>
    <w:rsid w:val="008443B6"/>
    <w:rsid w:val="00845EE1"/>
    <w:rsid w:val="00846C71"/>
    <w:rsid w:val="0084703F"/>
    <w:rsid w:val="00847476"/>
    <w:rsid w:val="00847993"/>
    <w:rsid w:val="00847AFA"/>
    <w:rsid w:val="00851B67"/>
    <w:rsid w:val="00853B37"/>
    <w:rsid w:val="00853B51"/>
    <w:rsid w:val="00855D0A"/>
    <w:rsid w:val="00856A70"/>
    <w:rsid w:val="00856D0D"/>
    <w:rsid w:val="0085765B"/>
    <w:rsid w:val="00857A75"/>
    <w:rsid w:val="00857FF2"/>
    <w:rsid w:val="008605B9"/>
    <w:rsid w:val="00861ECA"/>
    <w:rsid w:val="0086349B"/>
    <w:rsid w:val="008649DF"/>
    <w:rsid w:val="00864FBD"/>
    <w:rsid w:val="00865E65"/>
    <w:rsid w:val="008664FF"/>
    <w:rsid w:val="0086655F"/>
    <w:rsid w:val="008666C2"/>
    <w:rsid w:val="0086685D"/>
    <w:rsid w:val="00866B4E"/>
    <w:rsid w:val="00867659"/>
    <w:rsid w:val="00871CB5"/>
    <w:rsid w:val="0087540F"/>
    <w:rsid w:val="00875A02"/>
    <w:rsid w:val="00875EC5"/>
    <w:rsid w:val="00877B0E"/>
    <w:rsid w:val="008800ED"/>
    <w:rsid w:val="008812BA"/>
    <w:rsid w:val="00881E2D"/>
    <w:rsid w:val="008821DC"/>
    <w:rsid w:val="008851A9"/>
    <w:rsid w:val="00885B33"/>
    <w:rsid w:val="00885B4F"/>
    <w:rsid w:val="00885DFE"/>
    <w:rsid w:val="00885E9B"/>
    <w:rsid w:val="00886D19"/>
    <w:rsid w:val="0088715B"/>
    <w:rsid w:val="008876BD"/>
    <w:rsid w:val="00887D51"/>
    <w:rsid w:val="00890B39"/>
    <w:rsid w:val="00890C9C"/>
    <w:rsid w:val="0089139E"/>
    <w:rsid w:val="00891C2C"/>
    <w:rsid w:val="00891D9D"/>
    <w:rsid w:val="00891DD4"/>
    <w:rsid w:val="00892AF2"/>
    <w:rsid w:val="00892EC8"/>
    <w:rsid w:val="00892FB2"/>
    <w:rsid w:val="008932D0"/>
    <w:rsid w:val="008933B3"/>
    <w:rsid w:val="008946CC"/>
    <w:rsid w:val="00894B73"/>
    <w:rsid w:val="0089655C"/>
    <w:rsid w:val="008967A3"/>
    <w:rsid w:val="008967F1"/>
    <w:rsid w:val="008A172C"/>
    <w:rsid w:val="008A2A48"/>
    <w:rsid w:val="008A2E3D"/>
    <w:rsid w:val="008A2F17"/>
    <w:rsid w:val="008A312E"/>
    <w:rsid w:val="008A3389"/>
    <w:rsid w:val="008A3668"/>
    <w:rsid w:val="008A404A"/>
    <w:rsid w:val="008A498F"/>
    <w:rsid w:val="008A4ACB"/>
    <w:rsid w:val="008A5CC9"/>
    <w:rsid w:val="008A5F90"/>
    <w:rsid w:val="008A7EDF"/>
    <w:rsid w:val="008B10EC"/>
    <w:rsid w:val="008B21D8"/>
    <w:rsid w:val="008B2941"/>
    <w:rsid w:val="008B3F00"/>
    <w:rsid w:val="008B5429"/>
    <w:rsid w:val="008B6508"/>
    <w:rsid w:val="008B713C"/>
    <w:rsid w:val="008B73E6"/>
    <w:rsid w:val="008B750E"/>
    <w:rsid w:val="008C12E7"/>
    <w:rsid w:val="008C1AE3"/>
    <w:rsid w:val="008C2ADC"/>
    <w:rsid w:val="008C345E"/>
    <w:rsid w:val="008C39C4"/>
    <w:rsid w:val="008C4835"/>
    <w:rsid w:val="008C4B65"/>
    <w:rsid w:val="008C4FEF"/>
    <w:rsid w:val="008C5179"/>
    <w:rsid w:val="008C518D"/>
    <w:rsid w:val="008C6758"/>
    <w:rsid w:val="008C7955"/>
    <w:rsid w:val="008D0C58"/>
    <w:rsid w:val="008D19A2"/>
    <w:rsid w:val="008D1C7C"/>
    <w:rsid w:val="008D4F70"/>
    <w:rsid w:val="008D5F60"/>
    <w:rsid w:val="008D7D57"/>
    <w:rsid w:val="008E034F"/>
    <w:rsid w:val="008E0BA7"/>
    <w:rsid w:val="008E1520"/>
    <w:rsid w:val="008E4351"/>
    <w:rsid w:val="008E446C"/>
    <w:rsid w:val="008E52CF"/>
    <w:rsid w:val="008E64B6"/>
    <w:rsid w:val="008E6E39"/>
    <w:rsid w:val="008E7E1A"/>
    <w:rsid w:val="008F02E4"/>
    <w:rsid w:val="008F0672"/>
    <w:rsid w:val="008F1684"/>
    <w:rsid w:val="008F289E"/>
    <w:rsid w:val="008F35B2"/>
    <w:rsid w:val="008F40AB"/>
    <w:rsid w:val="008F4579"/>
    <w:rsid w:val="008F4FE1"/>
    <w:rsid w:val="008F5435"/>
    <w:rsid w:val="008F55F2"/>
    <w:rsid w:val="008F5EB1"/>
    <w:rsid w:val="008F69FE"/>
    <w:rsid w:val="008F708A"/>
    <w:rsid w:val="008F7AE0"/>
    <w:rsid w:val="0090066C"/>
    <w:rsid w:val="00901153"/>
    <w:rsid w:val="0090131D"/>
    <w:rsid w:val="00902238"/>
    <w:rsid w:val="00902555"/>
    <w:rsid w:val="0090394F"/>
    <w:rsid w:val="00905270"/>
    <w:rsid w:val="00905BC4"/>
    <w:rsid w:val="00906C1F"/>
    <w:rsid w:val="00906E0D"/>
    <w:rsid w:val="00907C94"/>
    <w:rsid w:val="00907E69"/>
    <w:rsid w:val="0091047E"/>
    <w:rsid w:val="00911401"/>
    <w:rsid w:val="00911480"/>
    <w:rsid w:val="009135C0"/>
    <w:rsid w:val="00913CCD"/>
    <w:rsid w:val="0091730B"/>
    <w:rsid w:val="00920CF7"/>
    <w:rsid w:val="00922330"/>
    <w:rsid w:val="00923A55"/>
    <w:rsid w:val="00924127"/>
    <w:rsid w:val="00924305"/>
    <w:rsid w:val="00924ED5"/>
    <w:rsid w:val="009259A6"/>
    <w:rsid w:val="00926157"/>
    <w:rsid w:val="009261DD"/>
    <w:rsid w:val="00926EBF"/>
    <w:rsid w:val="009304C3"/>
    <w:rsid w:val="00930AA2"/>
    <w:rsid w:val="00930EA9"/>
    <w:rsid w:val="00930FD8"/>
    <w:rsid w:val="009324D1"/>
    <w:rsid w:val="009329DE"/>
    <w:rsid w:val="0093303E"/>
    <w:rsid w:val="00933AD8"/>
    <w:rsid w:val="00933F04"/>
    <w:rsid w:val="009341EF"/>
    <w:rsid w:val="009344AF"/>
    <w:rsid w:val="0093496E"/>
    <w:rsid w:val="009356E5"/>
    <w:rsid w:val="0093661E"/>
    <w:rsid w:val="00937E36"/>
    <w:rsid w:val="0094140B"/>
    <w:rsid w:val="00941D21"/>
    <w:rsid w:val="009434FD"/>
    <w:rsid w:val="00943A3E"/>
    <w:rsid w:val="0095020C"/>
    <w:rsid w:val="00950286"/>
    <w:rsid w:val="00951CA6"/>
    <w:rsid w:val="00952AAD"/>
    <w:rsid w:val="00952CCC"/>
    <w:rsid w:val="00953731"/>
    <w:rsid w:val="00953D25"/>
    <w:rsid w:val="0095403E"/>
    <w:rsid w:val="00957655"/>
    <w:rsid w:val="00960817"/>
    <w:rsid w:val="00960E34"/>
    <w:rsid w:val="00962016"/>
    <w:rsid w:val="009627A5"/>
    <w:rsid w:val="009638F7"/>
    <w:rsid w:val="009648A6"/>
    <w:rsid w:val="0096578D"/>
    <w:rsid w:val="00965D49"/>
    <w:rsid w:val="00965DDA"/>
    <w:rsid w:val="0097070D"/>
    <w:rsid w:val="009716CA"/>
    <w:rsid w:val="00971C1A"/>
    <w:rsid w:val="0097255E"/>
    <w:rsid w:val="0097399D"/>
    <w:rsid w:val="00973D70"/>
    <w:rsid w:val="00976F5A"/>
    <w:rsid w:val="009777E5"/>
    <w:rsid w:val="009823F7"/>
    <w:rsid w:val="00983214"/>
    <w:rsid w:val="009833F1"/>
    <w:rsid w:val="00984A49"/>
    <w:rsid w:val="00984C46"/>
    <w:rsid w:val="00985CF8"/>
    <w:rsid w:val="00987415"/>
    <w:rsid w:val="0099070F"/>
    <w:rsid w:val="0099090B"/>
    <w:rsid w:val="00991CAD"/>
    <w:rsid w:val="0099234C"/>
    <w:rsid w:val="009947BA"/>
    <w:rsid w:val="00994CDC"/>
    <w:rsid w:val="009979EC"/>
    <w:rsid w:val="009A07BE"/>
    <w:rsid w:val="009A12B5"/>
    <w:rsid w:val="009A2157"/>
    <w:rsid w:val="009A4D49"/>
    <w:rsid w:val="009A4F88"/>
    <w:rsid w:val="009A7DD0"/>
    <w:rsid w:val="009B00D3"/>
    <w:rsid w:val="009B0101"/>
    <w:rsid w:val="009B1417"/>
    <w:rsid w:val="009B18FE"/>
    <w:rsid w:val="009B197B"/>
    <w:rsid w:val="009B1F3F"/>
    <w:rsid w:val="009B2A90"/>
    <w:rsid w:val="009B3030"/>
    <w:rsid w:val="009B3A24"/>
    <w:rsid w:val="009B4F0B"/>
    <w:rsid w:val="009B5C4F"/>
    <w:rsid w:val="009B5D2A"/>
    <w:rsid w:val="009B5F73"/>
    <w:rsid w:val="009B6463"/>
    <w:rsid w:val="009B67AF"/>
    <w:rsid w:val="009B6A33"/>
    <w:rsid w:val="009B6AC6"/>
    <w:rsid w:val="009B79AF"/>
    <w:rsid w:val="009C0367"/>
    <w:rsid w:val="009C1083"/>
    <w:rsid w:val="009C18B6"/>
    <w:rsid w:val="009C22C3"/>
    <w:rsid w:val="009C2B21"/>
    <w:rsid w:val="009C4C2C"/>
    <w:rsid w:val="009C5024"/>
    <w:rsid w:val="009C53D7"/>
    <w:rsid w:val="009C68DD"/>
    <w:rsid w:val="009C7222"/>
    <w:rsid w:val="009D0CEC"/>
    <w:rsid w:val="009D1982"/>
    <w:rsid w:val="009D219E"/>
    <w:rsid w:val="009D3275"/>
    <w:rsid w:val="009D4B6D"/>
    <w:rsid w:val="009D56A9"/>
    <w:rsid w:val="009D6537"/>
    <w:rsid w:val="009D6B6E"/>
    <w:rsid w:val="009D6F2B"/>
    <w:rsid w:val="009D7C66"/>
    <w:rsid w:val="009E09D6"/>
    <w:rsid w:val="009E1EF1"/>
    <w:rsid w:val="009E271F"/>
    <w:rsid w:val="009E4528"/>
    <w:rsid w:val="009E598E"/>
    <w:rsid w:val="009E62A2"/>
    <w:rsid w:val="009E6855"/>
    <w:rsid w:val="009E68ED"/>
    <w:rsid w:val="009F1A04"/>
    <w:rsid w:val="009F283C"/>
    <w:rsid w:val="009F3FC7"/>
    <w:rsid w:val="009F467B"/>
    <w:rsid w:val="009F530F"/>
    <w:rsid w:val="009F5DB4"/>
    <w:rsid w:val="009F5FA2"/>
    <w:rsid w:val="009F775E"/>
    <w:rsid w:val="00A00300"/>
    <w:rsid w:val="00A007C5"/>
    <w:rsid w:val="00A00DA0"/>
    <w:rsid w:val="00A01050"/>
    <w:rsid w:val="00A01427"/>
    <w:rsid w:val="00A01BA6"/>
    <w:rsid w:val="00A022D3"/>
    <w:rsid w:val="00A02687"/>
    <w:rsid w:val="00A02E34"/>
    <w:rsid w:val="00A036D7"/>
    <w:rsid w:val="00A04E19"/>
    <w:rsid w:val="00A0701E"/>
    <w:rsid w:val="00A07460"/>
    <w:rsid w:val="00A11120"/>
    <w:rsid w:val="00A113EB"/>
    <w:rsid w:val="00A14661"/>
    <w:rsid w:val="00A1521B"/>
    <w:rsid w:val="00A15758"/>
    <w:rsid w:val="00A15EDB"/>
    <w:rsid w:val="00A161FA"/>
    <w:rsid w:val="00A16AE1"/>
    <w:rsid w:val="00A17426"/>
    <w:rsid w:val="00A179DA"/>
    <w:rsid w:val="00A17E50"/>
    <w:rsid w:val="00A240B2"/>
    <w:rsid w:val="00A24832"/>
    <w:rsid w:val="00A259F1"/>
    <w:rsid w:val="00A304D5"/>
    <w:rsid w:val="00A310D0"/>
    <w:rsid w:val="00A31B84"/>
    <w:rsid w:val="00A325F1"/>
    <w:rsid w:val="00A32890"/>
    <w:rsid w:val="00A336FE"/>
    <w:rsid w:val="00A34A1A"/>
    <w:rsid w:val="00A356B9"/>
    <w:rsid w:val="00A36316"/>
    <w:rsid w:val="00A378DF"/>
    <w:rsid w:val="00A40B95"/>
    <w:rsid w:val="00A4147A"/>
    <w:rsid w:val="00A42BC9"/>
    <w:rsid w:val="00A43509"/>
    <w:rsid w:val="00A44572"/>
    <w:rsid w:val="00A44996"/>
    <w:rsid w:val="00A45B98"/>
    <w:rsid w:val="00A45CBB"/>
    <w:rsid w:val="00A46744"/>
    <w:rsid w:val="00A46867"/>
    <w:rsid w:val="00A47151"/>
    <w:rsid w:val="00A473A9"/>
    <w:rsid w:val="00A50C17"/>
    <w:rsid w:val="00A50D4F"/>
    <w:rsid w:val="00A51AC3"/>
    <w:rsid w:val="00A543D3"/>
    <w:rsid w:val="00A54A7C"/>
    <w:rsid w:val="00A552F2"/>
    <w:rsid w:val="00A555F8"/>
    <w:rsid w:val="00A55EB9"/>
    <w:rsid w:val="00A56AB4"/>
    <w:rsid w:val="00A60ADA"/>
    <w:rsid w:val="00A6146C"/>
    <w:rsid w:val="00A61686"/>
    <w:rsid w:val="00A625C5"/>
    <w:rsid w:val="00A626D1"/>
    <w:rsid w:val="00A6343A"/>
    <w:rsid w:val="00A6344F"/>
    <w:rsid w:val="00A63F91"/>
    <w:rsid w:val="00A64046"/>
    <w:rsid w:val="00A6496F"/>
    <w:rsid w:val="00A6538D"/>
    <w:rsid w:val="00A661E4"/>
    <w:rsid w:val="00A6668B"/>
    <w:rsid w:val="00A66C9A"/>
    <w:rsid w:val="00A70955"/>
    <w:rsid w:val="00A71E8F"/>
    <w:rsid w:val="00A73524"/>
    <w:rsid w:val="00A746A2"/>
    <w:rsid w:val="00A752C8"/>
    <w:rsid w:val="00A7643E"/>
    <w:rsid w:val="00A7750E"/>
    <w:rsid w:val="00A77737"/>
    <w:rsid w:val="00A77DAC"/>
    <w:rsid w:val="00A80863"/>
    <w:rsid w:val="00A81FD3"/>
    <w:rsid w:val="00A8240C"/>
    <w:rsid w:val="00A8293A"/>
    <w:rsid w:val="00A8365A"/>
    <w:rsid w:val="00A85043"/>
    <w:rsid w:val="00A857A7"/>
    <w:rsid w:val="00A90927"/>
    <w:rsid w:val="00A924E0"/>
    <w:rsid w:val="00A92DD5"/>
    <w:rsid w:val="00A93735"/>
    <w:rsid w:val="00A95BFC"/>
    <w:rsid w:val="00A96960"/>
    <w:rsid w:val="00A969F7"/>
    <w:rsid w:val="00A96AFC"/>
    <w:rsid w:val="00A96B5E"/>
    <w:rsid w:val="00A97303"/>
    <w:rsid w:val="00AA1439"/>
    <w:rsid w:val="00AA319C"/>
    <w:rsid w:val="00AA46C5"/>
    <w:rsid w:val="00AA4890"/>
    <w:rsid w:val="00AA4919"/>
    <w:rsid w:val="00AA598C"/>
    <w:rsid w:val="00AB051C"/>
    <w:rsid w:val="00AB0FC3"/>
    <w:rsid w:val="00AB1313"/>
    <w:rsid w:val="00AB216B"/>
    <w:rsid w:val="00AB2A6B"/>
    <w:rsid w:val="00AB390B"/>
    <w:rsid w:val="00AB45E9"/>
    <w:rsid w:val="00AB49C0"/>
    <w:rsid w:val="00AB52DD"/>
    <w:rsid w:val="00AB5769"/>
    <w:rsid w:val="00AB59B4"/>
    <w:rsid w:val="00AB5E1C"/>
    <w:rsid w:val="00AB7540"/>
    <w:rsid w:val="00AC396C"/>
    <w:rsid w:val="00AC39D6"/>
    <w:rsid w:val="00AC6DEA"/>
    <w:rsid w:val="00AC7355"/>
    <w:rsid w:val="00AD08C3"/>
    <w:rsid w:val="00AD3E63"/>
    <w:rsid w:val="00AD537A"/>
    <w:rsid w:val="00AD629E"/>
    <w:rsid w:val="00AD6973"/>
    <w:rsid w:val="00AE01AC"/>
    <w:rsid w:val="00AE0F6D"/>
    <w:rsid w:val="00AE1A72"/>
    <w:rsid w:val="00AE3A13"/>
    <w:rsid w:val="00AE5F02"/>
    <w:rsid w:val="00AF00DA"/>
    <w:rsid w:val="00AF03FC"/>
    <w:rsid w:val="00AF04A8"/>
    <w:rsid w:val="00AF3337"/>
    <w:rsid w:val="00AF3D1D"/>
    <w:rsid w:val="00AF4995"/>
    <w:rsid w:val="00AF4BA6"/>
    <w:rsid w:val="00AF531C"/>
    <w:rsid w:val="00AF6418"/>
    <w:rsid w:val="00AF7DF5"/>
    <w:rsid w:val="00B001F7"/>
    <w:rsid w:val="00B00D1B"/>
    <w:rsid w:val="00B01225"/>
    <w:rsid w:val="00B035A8"/>
    <w:rsid w:val="00B05FA0"/>
    <w:rsid w:val="00B063FA"/>
    <w:rsid w:val="00B1094E"/>
    <w:rsid w:val="00B1132A"/>
    <w:rsid w:val="00B119D6"/>
    <w:rsid w:val="00B12EDC"/>
    <w:rsid w:val="00B135ED"/>
    <w:rsid w:val="00B15BA2"/>
    <w:rsid w:val="00B16352"/>
    <w:rsid w:val="00B216FC"/>
    <w:rsid w:val="00B22C85"/>
    <w:rsid w:val="00B22FA3"/>
    <w:rsid w:val="00B23BCE"/>
    <w:rsid w:val="00B250DC"/>
    <w:rsid w:val="00B26054"/>
    <w:rsid w:val="00B31D06"/>
    <w:rsid w:val="00B32FF0"/>
    <w:rsid w:val="00B3326A"/>
    <w:rsid w:val="00B342D7"/>
    <w:rsid w:val="00B35159"/>
    <w:rsid w:val="00B40B95"/>
    <w:rsid w:val="00B40E54"/>
    <w:rsid w:val="00B41A3B"/>
    <w:rsid w:val="00B41CEB"/>
    <w:rsid w:val="00B42901"/>
    <w:rsid w:val="00B42CDF"/>
    <w:rsid w:val="00B434A8"/>
    <w:rsid w:val="00B43664"/>
    <w:rsid w:val="00B43A3E"/>
    <w:rsid w:val="00B44450"/>
    <w:rsid w:val="00B45603"/>
    <w:rsid w:val="00B462CF"/>
    <w:rsid w:val="00B46355"/>
    <w:rsid w:val="00B46C68"/>
    <w:rsid w:val="00B47308"/>
    <w:rsid w:val="00B50B07"/>
    <w:rsid w:val="00B51197"/>
    <w:rsid w:val="00B513CA"/>
    <w:rsid w:val="00B518F2"/>
    <w:rsid w:val="00B536AE"/>
    <w:rsid w:val="00B54E4D"/>
    <w:rsid w:val="00B55CBC"/>
    <w:rsid w:val="00B5669A"/>
    <w:rsid w:val="00B567F6"/>
    <w:rsid w:val="00B5726D"/>
    <w:rsid w:val="00B60032"/>
    <w:rsid w:val="00B604FB"/>
    <w:rsid w:val="00B61433"/>
    <w:rsid w:val="00B635FB"/>
    <w:rsid w:val="00B67146"/>
    <w:rsid w:val="00B708E4"/>
    <w:rsid w:val="00B72A0B"/>
    <w:rsid w:val="00B7324B"/>
    <w:rsid w:val="00B732A9"/>
    <w:rsid w:val="00B75E18"/>
    <w:rsid w:val="00B762EF"/>
    <w:rsid w:val="00B822EB"/>
    <w:rsid w:val="00B839E6"/>
    <w:rsid w:val="00B84C0D"/>
    <w:rsid w:val="00B855E4"/>
    <w:rsid w:val="00B8611B"/>
    <w:rsid w:val="00B8636C"/>
    <w:rsid w:val="00B86DC3"/>
    <w:rsid w:val="00B87FEE"/>
    <w:rsid w:val="00B919F5"/>
    <w:rsid w:val="00B91D27"/>
    <w:rsid w:val="00B9232C"/>
    <w:rsid w:val="00B92FD3"/>
    <w:rsid w:val="00B9340F"/>
    <w:rsid w:val="00B93ED3"/>
    <w:rsid w:val="00B94485"/>
    <w:rsid w:val="00B95E09"/>
    <w:rsid w:val="00B95FF3"/>
    <w:rsid w:val="00B97F89"/>
    <w:rsid w:val="00BA109A"/>
    <w:rsid w:val="00BA1410"/>
    <w:rsid w:val="00BA190A"/>
    <w:rsid w:val="00BA1B0A"/>
    <w:rsid w:val="00BA1C49"/>
    <w:rsid w:val="00BA6A89"/>
    <w:rsid w:val="00BA79C1"/>
    <w:rsid w:val="00BB2EEC"/>
    <w:rsid w:val="00BB3A75"/>
    <w:rsid w:val="00BB4DFB"/>
    <w:rsid w:val="00BB5986"/>
    <w:rsid w:val="00BC0B74"/>
    <w:rsid w:val="00BC1C37"/>
    <w:rsid w:val="00BC3B05"/>
    <w:rsid w:val="00BC4246"/>
    <w:rsid w:val="00BC6EDF"/>
    <w:rsid w:val="00BD0108"/>
    <w:rsid w:val="00BD0333"/>
    <w:rsid w:val="00BD050E"/>
    <w:rsid w:val="00BD0531"/>
    <w:rsid w:val="00BD0AA2"/>
    <w:rsid w:val="00BD1E19"/>
    <w:rsid w:val="00BD352E"/>
    <w:rsid w:val="00BD4112"/>
    <w:rsid w:val="00BD4F29"/>
    <w:rsid w:val="00BD7CBE"/>
    <w:rsid w:val="00BE31A5"/>
    <w:rsid w:val="00BE44B8"/>
    <w:rsid w:val="00BE4E59"/>
    <w:rsid w:val="00BE59D9"/>
    <w:rsid w:val="00BE7855"/>
    <w:rsid w:val="00BE79C3"/>
    <w:rsid w:val="00BE7D3A"/>
    <w:rsid w:val="00BF02D4"/>
    <w:rsid w:val="00BF1B4C"/>
    <w:rsid w:val="00BF290A"/>
    <w:rsid w:val="00BF44E4"/>
    <w:rsid w:val="00BF5F84"/>
    <w:rsid w:val="00BF641D"/>
    <w:rsid w:val="00BF7469"/>
    <w:rsid w:val="00C02C37"/>
    <w:rsid w:val="00C03584"/>
    <w:rsid w:val="00C041D4"/>
    <w:rsid w:val="00C048BB"/>
    <w:rsid w:val="00C04D52"/>
    <w:rsid w:val="00C06051"/>
    <w:rsid w:val="00C06E58"/>
    <w:rsid w:val="00C07B52"/>
    <w:rsid w:val="00C117EE"/>
    <w:rsid w:val="00C11C4A"/>
    <w:rsid w:val="00C12F43"/>
    <w:rsid w:val="00C14B94"/>
    <w:rsid w:val="00C1510D"/>
    <w:rsid w:val="00C161E9"/>
    <w:rsid w:val="00C17790"/>
    <w:rsid w:val="00C20FF6"/>
    <w:rsid w:val="00C231EF"/>
    <w:rsid w:val="00C250A3"/>
    <w:rsid w:val="00C258DF"/>
    <w:rsid w:val="00C25A81"/>
    <w:rsid w:val="00C26667"/>
    <w:rsid w:val="00C2703D"/>
    <w:rsid w:val="00C273E6"/>
    <w:rsid w:val="00C274F1"/>
    <w:rsid w:val="00C31093"/>
    <w:rsid w:val="00C318D3"/>
    <w:rsid w:val="00C32482"/>
    <w:rsid w:val="00C3279B"/>
    <w:rsid w:val="00C34A1C"/>
    <w:rsid w:val="00C37A41"/>
    <w:rsid w:val="00C37F17"/>
    <w:rsid w:val="00C41863"/>
    <w:rsid w:val="00C41CC0"/>
    <w:rsid w:val="00C4279F"/>
    <w:rsid w:val="00C434A4"/>
    <w:rsid w:val="00C4396F"/>
    <w:rsid w:val="00C443F2"/>
    <w:rsid w:val="00C44D2C"/>
    <w:rsid w:val="00C4526C"/>
    <w:rsid w:val="00C4571C"/>
    <w:rsid w:val="00C45D70"/>
    <w:rsid w:val="00C46810"/>
    <w:rsid w:val="00C46CF7"/>
    <w:rsid w:val="00C475F4"/>
    <w:rsid w:val="00C47C17"/>
    <w:rsid w:val="00C47E03"/>
    <w:rsid w:val="00C51902"/>
    <w:rsid w:val="00C53D26"/>
    <w:rsid w:val="00C54077"/>
    <w:rsid w:val="00C5458E"/>
    <w:rsid w:val="00C549C2"/>
    <w:rsid w:val="00C60F07"/>
    <w:rsid w:val="00C62945"/>
    <w:rsid w:val="00C62B5F"/>
    <w:rsid w:val="00C63198"/>
    <w:rsid w:val="00C6381A"/>
    <w:rsid w:val="00C63D05"/>
    <w:rsid w:val="00C658F5"/>
    <w:rsid w:val="00C65ADE"/>
    <w:rsid w:val="00C65C0E"/>
    <w:rsid w:val="00C6704E"/>
    <w:rsid w:val="00C67CC3"/>
    <w:rsid w:val="00C70F6C"/>
    <w:rsid w:val="00C713DE"/>
    <w:rsid w:val="00C71D8E"/>
    <w:rsid w:val="00C71E83"/>
    <w:rsid w:val="00C7208E"/>
    <w:rsid w:val="00C7248A"/>
    <w:rsid w:val="00C725C2"/>
    <w:rsid w:val="00C7292D"/>
    <w:rsid w:val="00C7360A"/>
    <w:rsid w:val="00C73754"/>
    <w:rsid w:val="00C73CEE"/>
    <w:rsid w:val="00C7645B"/>
    <w:rsid w:val="00C80812"/>
    <w:rsid w:val="00C808C3"/>
    <w:rsid w:val="00C818D6"/>
    <w:rsid w:val="00C82AD4"/>
    <w:rsid w:val="00C83A08"/>
    <w:rsid w:val="00C83DA4"/>
    <w:rsid w:val="00C8407F"/>
    <w:rsid w:val="00C85A56"/>
    <w:rsid w:val="00C85FAB"/>
    <w:rsid w:val="00C85FE5"/>
    <w:rsid w:val="00C8606C"/>
    <w:rsid w:val="00C87412"/>
    <w:rsid w:val="00C91B5E"/>
    <w:rsid w:val="00C91B6A"/>
    <w:rsid w:val="00C91F00"/>
    <w:rsid w:val="00C9518F"/>
    <w:rsid w:val="00C952FF"/>
    <w:rsid w:val="00C95D28"/>
    <w:rsid w:val="00CA0877"/>
    <w:rsid w:val="00CA2EFD"/>
    <w:rsid w:val="00CA3BAC"/>
    <w:rsid w:val="00CA463A"/>
    <w:rsid w:val="00CA4721"/>
    <w:rsid w:val="00CA47F6"/>
    <w:rsid w:val="00CA5350"/>
    <w:rsid w:val="00CA5466"/>
    <w:rsid w:val="00CA5E7E"/>
    <w:rsid w:val="00CA6CDC"/>
    <w:rsid w:val="00CA7815"/>
    <w:rsid w:val="00CA7D85"/>
    <w:rsid w:val="00CB0100"/>
    <w:rsid w:val="00CB0A2F"/>
    <w:rsid w:val="00CB0D85"/>
    <w:rsid w:val="00CB1446"/>
    <w:rsid w:val="00CB235D"/>
    <w:rsid w:val="00CB24AB"/>
    <w:rsid w:val="00CB2FA0"/>
    <w:rsid w:val="00CB35B5"/>
    <w:rsid w:val="00CB4A2C"/>
    <w:rsid w:val="00CB4C95"/>
    <w:rsid w:val="00CB6E20"/>
    <w:rsid w:val="00CB7206"/>
    <w:rsid w:val="00CB74B4"/>
    <w:rsid w:val="00CB7A70"/>
    <w:rsid w:val="00CC1AD2"/>
    <w:rsid w:val="00CC1D50"/>
    <w:rsid w:val="00CC1D8B"/>
    <w:rsid w:val="00CC241C"/>
    <w:rsid w:val="00CC3F0B"/>
    <w:rsid w:val="00CC52AC"/>
    <w:rsid w:val="00CC57FA"/>
    <w:rsid w:val="00CC5FFC"/>
    <w:rsid w:val="00CC7E12"/>
    <w:rsid w:val="00CD0482"/>
    <w:rsid w:val="00CD2231"/>
    <w:rsid w:val="00CD3233"/>
    <w:rsid w:val="00CD4220"/>
    <w:rsid w:val="00CD469B"/>
    <w:rsid w:val="00CE1C71"/>
    <w:rsid w:val="00CE22FA"/>
    <w:rsid w:val="00CE2FD7"/>
    <w:rsid w:val="00CE3E53"/>
    <w:rsid w:val="00CE5215"/>
    <w:rsid w:val="00CE6763"/>
    <w:rsid w:val="00CE6A00"/>
    <w:rsid w:val="00CE6ED8"/>
    <w:rsid w:val="00CF1420"/>
    <w:rsid w:val="00CF1DFB"/>
    <w:rsid w:val="00CF28A4"/>
    <w:rsid w:val="00CF3336"/>
    <w:rsid w:val="00CF3CBE"/>
    <w:rsid w:val="00CF3EE9"/>
    <w:rsid w:val="00CF4499"/>
    <w:rsid w:val="00CF4B41"/>
    <w:rsid w:val="00CF5353"/>
    <w:rsid w:val="00CF656C"/>
    <w:rsid w:val="00CF71A9"/>
    <w:rsid w:val="00CF77A2"/>
    <w:rsid w:val="00D004BD"/>
    <w:rsid w:val="00D01040"/>
    <w:rsid w:val="00D02425"/>
    <w:rsid w:val="00D02539"/>
    <w:rsid w:val="00D026F6"/>
    <w:rsid w:val="00D038FA"/>
    <w:rsid w:val="00D0421F"/>
    <w:rsid w:val="00D04FD2"/>
    <w:rsid w:val="00D05B95"/>
    <w:rsid w:val="00D05C36"/>
    <w:rsid w:val="00D07321"/>
    <w:rsid w:val="00D10E39"/>
    <w:rsid w:val="00D114A1"/>
    <w:rsid w:val="00D12A80"/>
    <w:rsid w:val="00D152B4"/>
    <w:rsid w:val="00D164B1"/>
    <w:rsid w:val="00D16776"/>
    <w:rsid w:val="00D1707C"/>
    <w:rsid w:val="00D2049A"/>
    <w:rsid w:val="00D227C0"/>
    <w:rsid w:val="00D24486"/>
    <w:rsid w:val="00D2507C"/>
    <w:rsid w:val="00D2657D"/>
    <w:rsid w:val="00D26CEE"/>
    <w:rsid w:val="00D2705C"/>
    <w:rsid w:val="00D3100C"/>
    <w:rsid w:val="00D33132"/>
    <w:rsid w:val="00D33133"/>
    <w:rsid w:val="00D3385D"/>
    <w:rsid w:val="00D33866"/>
    <w:rsid w:val="00D33DDA"/>
    <w:rsid w:val="00D34B8C"/>
    <w:rsid w:val="00D3604F"/>
    <w:rsid w:val="00D363E3"/>
    <w:rsid w:val="00D37007"/>
    <w:rsid w:val="00D376E0"/>
    <w:rsid w:val="00D419AA"/>
    <w:rsid w:val="00D4346D"/>
    <w:rsid w:val="00D43914"/>
    <w:rsid w:val="00D45460"/>
    <w:rsid w:val="00D50DBF"/>
    <w:rsid w:val="00D5232C"/>
    <w:rsid w:val="00D538CA"/>
    <w:rsid w:val="00D545EC"/>
    <w:rsid w:val="00D548E9"/>
    <w:rsid w:val="00D55555"/>
    <w:rsid w:val="00D55F02"/>
    <w:rsid w:val="00D5728D"/>
    <w:rsid w:val="00D57B9D"/>
    <w:rsid w:val="00D57E93"/>
    <w:rsid w:val="00D60B96"/>
    <w:rsid w:val="00D620BA"/>
    <w:rsid w:val="00D644EA"/>
    <w:rsid w:val="00D64FE6"/>
    <w:rsid w:val="00D6546B"/>
    <w:rsid w:val="00D71D3B"/>
    <w:rsid w:val="00D721FC"/>
    <w:rsid w:val="00D73E78"/>
    <w:rsid w:val="00D74ED7"/>
    <w:rsid w:val="00D75833"/>
    <w:rsid w:val="00D75A3C"/>
    <w:rsid w:val="00D75D46"/>
    <w:rsid w:val="00D767C3"/>
    <w:rsid w:val="00D771A2"/>
    <w:rsid w:val="00D77511"/>
    <w:rsid w:val="00D77E3F"/>
    <w:rsid w:val="00D80DB9"/>
    <w:rsid w:val="00D81D49"/>
    <w:rsid w:val="00D82FE7"/>
    <w:rsid w:val="00D84A48"/>
    <w:rsid w:val="00D87CB5"/>
    <w:rsid w:val="00D905DD"/>
    <w:rsid w:val="00D909B7"/>
    <w:rsid w:val="00D917F8"/>
    <w:rsid w:val="00D93143"/>
    <w:rsid w:val="00D93BFC"/>
    <w:rsid w:val="00D9460A"/>
    <w:rsid w:val="00D957B7"/>
    <w:rsid w:val="00D96187"/>
    <w:rsid w:val="00D97C2E"/>
    <w:rsid w:val="00D97FDF"/>
    <w:rsid w:val="00DA1953"/>
    <w:rsid w:val="00DA207C"/>
    <w:rsid w:val="00DA37D6"/>
    <w:rsid w:val="00DA5866"/>
    <w:rsid w:val="00DA5D4B"/>
    <w:rsid w:val="00DA6179"/>
    <w:rsid w:val="00DA6F25"/>
    <w:rsid w:val="00DA77B2"/>
    <w:rsid w:val="00DA7FD2"/>
    <w:rsid w:val="00DB0309"/>
    <w:rsid w:val="00DB0851"/>
    <w:rsid w:val="00DB1320"/>
    <w:rsid w:val="00DB22D3"/>
    <w:rsid w:val="00DB3101"/>
    <w:rsid w:val="00DB43D9"/>
    <w:rsid w:val="00DB547E"/>
    <w:rsid w:val="00DB6206"/>
    <w:rsid w:val="00DC0E3F"/>
    <w:rsid w:val="00DC1D0E"/>
    <w:rsid w:val="00DC1F73"/>
    <w:rsid w:val="00DC2DFC"/>
    <w:rsid w:val="00DC347D"/>
    <w:rsid w:val="00DC3C0D"/>
    <w:rsid w:val="00DC4E4C"/>
    <w:rsid w:val="00DC4E5C"/>
    <w:rsid w:val="00DC53E4"/>
    <w:rsid w:val="00DC7620"/>
    <w:rsid w:val="00DD1091"/>
    <w:rsid w:val="00DD1406"/>
    <w:rsid w:val="00DD1A50"/>
    <w:rsid w:val="00DD22DF"/>
    <w:rsid w:val="00DD542F"/>
    <w:rsid w:val="00DD64C8"/>
    <w:rsid w:val="00DD6902"/>
    <w:rsid w:val="00DD6A4D"/>
    <w:rsid w:val="00DD75DE"/>
    <w:rsid w:val="00DE0AE4"/>
    <w:rsid w:val="00DE17E6"/>
    <w:rsid w:val="00DE25AA"/>
    <w:rsid w:val="00DE2A81"/>
    <w:rsid w:val="00DE3243"/>
    <w:rsid w:val="00DE3428"/>
    <w:rsid w:val="00DE355E"/>
    <w:rsid w:val="00DE3C06"/>
    <w:rsid w:val="00DE3DED"/>
    <w:rsid w:val="00DE4421"/>
    <w:rsid w:val="00DE4A8C"/>
    <w:rsid w:val="00DE56EE"/>
    <w:rsid w:val="00DE6FEA"/>
    <w:rsid w:val="00DF0A73"/>
    <w:rsid w:val="00DF24AD"/>
    <w:rsid w:val="00DF57D5"/>
    <w:rsid w:val="00DF5B38"/>
    <w:rsid w:val="00DF65DB"/>
    <w:rsid w:val="00DF78F8"/>
    <w:rsid w:val="00DF7CAF"/>
    <w:rsid w:val="00E00F91"/>
    <w:rsid w:val="00E018BE"/>
    <w:rsid w:val="00E0203C"/>
    <w:rsid w:val="00E0294F"/>
    <w:rsid w:val="00E038CB"/>
    <w:rsid w:val="00E03C01"/>
    <w:rsid w:val="00E03E26"/>
    <w:rsid w:val="00E03E9A"/>
    <w:rsid w:val="00E04693"/>
    <w:rsid w:val="00E05387"/>
    <w:rsid w:val="00E05F33"/>
    <w:rsid w:val="00E061C3"/>
    <w:rsid w:val="00E061C9"/>
    <w:rsid w:val="00E066E7"/>
    <w:rsid w:val="00E11376"/>
    <w:rsid w:val="00E12618"/>
    <w:rsid w:val="00E14F02"/>
    <w:rsid w:val="00E1502A"/>
    <w:rsid w:val="00E15B85"/>
    <w:rsid w:val="00E16999"/>
    <w:rsid w:val="00E16C6D"/>
    <w:rsid w:val="00E16F69"/>
    <w:rsid w:val="00E179AD"/>
    <w:rsid w:val="00E17E3D"/>
    <w:rsid w:val="00E17F5E"/>
    <w:rsid w:val="00E211C1"/>
    <w:rsid w:val="00E222AC"/>
    <w:rsid w:val="00E23422"/>
    <w:rsid w:val="00E25A1C"/>
    <w:rsid w:val="00E306B7"/>
    <w:rsid w:val="00E30EFF"/>
    <w:rsid w:val="00E311C8"/>
    <w:rsid w:val="00E31461"/>
    <w:rsid w:val="00E315C3"/>
    <w:rsid w:val="00E31A02"/>
    <w:rsid w:val="00E333BC"/>
    <w:rsid w:val="00E34EE4"/>
    <w:rsid w:val="00E363B9"/>
    <w:rsid w:val="00E369DF"/>
    <w:rsid w:val="00E40ABC"/>
    <w:rsid w:val="00E427AD"/>
    <w:rsid w:val="00E42C21"/>
    <w:rsid w:val="00E42F8D"/>
    <w:rsid w:val="00E43CB8"/>
    <w:rsid w:val="00E44E33"/>
    <w:rsid w:val="00E4675A"/>
    <w:rsid w:val="00E50B54"/>
    <w:rsid w:val="00E50D45"/>
    <w:rsid w:val="00E512AF"/>
    <w:rsid w:val="00E53A2F"/>
    <w:rsid w:val="00E5436B"/>
    <w:rsid w:val="00E55FFF"/>
    <w:rsid w:val="00E5665E"/>
    <w:rsid w:val="00E56C42"/>
    <w:rsid w:val="00E57647"/>
    <w:rsid w:val="00E60715"/>
    <w:rsid w:val="00E61B90"/>
    <w:rsid w:val="00E6218F"/>
    <w:rsid w:val="00E65D04"/>
    <w:rsid w:val="00E65DCB"/>
    <w:rsid w:val="00E65E7E"/>
    <w:rsid w:val="00E660EF"/>
    <w:rsid w:val="00E66979"/>
    <w:rsid w:val="00E676F3"/>
    <w:rsid w:val="00E678A1"/>
    <w:rsid w:val="00E67BBF"/>
    <w:rsid w:val="00E70655"/>
    <w:rsid w:val="00E73A5F"/>
    <w:rsid w:val="00E75002"/>
    <w:rsid w:val="00E75438"/>
    <w:rsid w:val="00E776B4"/>
    <w:rsid w:val="00E77883"/>
    <w:rsid w:val="00E80425"/>
    <w:rsid w:val="00E80D0A"/>
    <w:rsid w:val="00E81773"/>
    <w:rsid w:val="00E83995"/>
    <w:rsid w:val="00E853AB"/>
    <w:rsid w:val="00E85557"/>
    <w:rsid w:val="00E86A0C"/>
    <w:rsid w:val="00E86EB2"/>
    <w:rsid w:val="00E90386"/>
    <w:rsid w:val="00E90889"/>
    <w:rsid w:val="00E91101"/>
    <w:rsid w:val="00E92EA6"/>
    <w:rsid w:val="00E93D8C"/>
    <w:rsid w:val="00E967CC"/>
    <w:rsid w:val="00E97EC9"/>
    <w:rsid w:val="00EA0C2A"/>
    <w:rsid w:val="00EA13E6"/>
    <w:rsid w:val="00EA1725"/>
    <w:rsid w:val="00EA1F5E"/>
    <w:rsid w:val="00EA2A46"/>
    <w:rsid w:val="00EA2CD8"/>
    <w:rsid w:val="00EA4CE7"/>
    <w:rsid w:val="00EA4E2B"/>
    <w:rsid w:val="00EA67A0"/>
    <w:rsid w:val="00EB0331"/>
    <w:rsid w:val="00EB0467"/>
    <w:rsid w:val="00EB05B3"/>
    <w:rsid w:val="00EB1FAE"/>
    <w:rsid w:val="00EB2CDD"/>
    <w:rsid w:val="00EB3489"/>
    <w:rsid w:val="00EB3838"/>
    <w:rsid w:val="00EB5ED9"/>
    <w:rsid w:val="00EB6241"/>
    <w:rsid w:val="00EB6811"/>
    <w:rsid w:val="00EC0017"/>
    <w:rsid w:val="00EC0832"/>
    <w:rsid w:val="00EC1BBF"/>
    <w:rsid w:val="00EC24E6"/>
    <w:rsid w:val="00EC3D3F"/>
    <w:rsid w:val="00EC4449"/>
    <w:rsid w:val="00EC56B6"/>
    <w:rsid w:val="00EC5717"/>
    <w:rsid w:val="00EC5BB3"/>
    <w:rsid w:val="00EC5CF0"/>
    <w:rsid w:val="00EC5F0F"/>
    <w:rsid w:val="00EC7117"/>
    <w:rsid w:val="00EC790C"/>
    <w:rsid w:val="00ED1AA4"/>
    <w:rsid w:val="00ED25F9"/>
    <w:rsid w:val="00ED26FC"/>
    <w:rsid w:val="00ED32C6"/>
    <w:rsid w:val="00ED3C4B"/>
    <w:rsid w:val="00ED4F01"/>
    <w:rsid w:val="00ED5BD8"/>
    <w:rsid w:val="00ED5DBC"/>
    <w:rsid w:val="00ED6655"/>
    <w:rsid w:val="00ED6D5C"/>
    <w:rsid w:val="00ED7743"/>
    <w:rsid w:val="00ED7876"/>
    <w:rsid w:val="00EE0B0F"/>
    <w:rsid w:val="00EE11DC"/>
    <w:rsid w:val="00EE2EE4"/>
    <w:rsid w:val="00EE2EF1"/>
    <w:rsid w:val="00EE5419"/>
    <w:rsid w:val="00EE722A"/>
    <w:rsid w:val="00EE75EF"/>
    <w:rsid w:val="00EF03AF"/>
    <w:rsid w:val="00EF3A23"/>
    <w:rsid w:val="00EF3E61"/>
    <w:rsid w:val="00EF5217"/>
    <w:rsid w:val="00EF5F29"/>
    <w:rsid w:val="00EF66E1"/>
    <w:rsid w:val="00EF6ADB"/>
    <w:rsid w:val="00F000CA"/>
    <w:rsid w:val="00F009E9"/>
    <w:rsid w:val="00F01596"/>
    <w:rsid w:val="00F04E36"/>
    <w:rsid w:val="00F0589E"/>
    <w:rsid w:val="00F05A86"/>
    <w:rsid w:val="00F07F50"/>
    <w:rsid w:val="00F10162"/>
    <w:rsid w:val="00F1031F"/>
    <w:rsid w:val="00F11640"/>
    <w:rsid w:val="00F11C71"/>
    <w:rsid w:val="00F12A85"/>
    <w:rsid w:val="00F12AD6"/>
    <w:rsid w:val="00F13194"/>
    <w:rsid w:val="00F135F9"/>
    <w:rsid w:val="00F1533C"/>
    <w:rsid w:val="00F1570F"/>
    <w:rsid w:val="00F1683F"/>
    <w:rsid w:val="00F1690C"/>
    <w:rsid w:val="00F171BE"/>
    <w:rsid w:val="00F209D9"/>
    <w:rsid w:val="00F22ED5"/>
    <w:rsid w:val="00F22ED8"/>
    <w:rsid w:val="00F236A8"/>
    <w:rsid w:val="00F23C22"/>
    <w:rsid w:val="00F249BD"/>
    <w:rsid w:val="00F24C9A"/>
    <w:rsid w:val="00F250F8"/>
    <w:rsid w:val="00F271E1"/>
    <w:rsid w:val="00F274AE"/>
    <w:rsid w:val="00F32B59"/>
    <w:rsid w:val="00F32DFE"/>
    <w:rsid w:val="00F33B7F"/>
    <w:rsid w:val="00F340AD"/>
    <w:rsid w:val="00F341BF"/>
    <w:rsid w:val="00F343B3"/>
    <w:rsid w:val="00F3505E"/>
    <w:rsid w:val="00F35C7D"/>
    <w:rsid w:val="00F40D45"/>
    <w:rsid w:val="00F41F5A"/>
    <w:rsid w:val="00F4242C"/>
    <w:rsid w:val="00F428C9"/>
    <w:rsid w:val="00F447B7"/>
    <w:rsid w:val="00F46177"/>
    <w:rsid w:val="00F46324"/>
    <w:rsid w:val="00F47CB8"/>
    <w:rsid w:val="00F47CDD"/>
    <w:rsid w:val="00F52321"/>
    <w:rsid w:val="00F573ED"/>
    <w:rsid w:val="00F57419"/>
    <w:rsid w:val="00F62BC5"/>
    <w:rsid w:val="00F631B1"/>
    <w:rsid w:val="00F63C0D"/>
    <w:rsid w:val="00F63D2C"/>
    <w:rsid w:val="00F650B2"/>
    <w:rsid w:val="00F6541B"/>
    <w:rsid w:val="00F660F0"/>
    <w:rsid w:val="00F66841"/>
    <w:rsid w:val="00F67870"/>
    <w:rsid w:val="00F678DE"/>
    <w:rsid w:val="00F72033"/>
    <w:rsid w:val="00F73023"/>
    <w:rsid w:val="00F73E4A"/>
    <w:rsid w:val="00F74773"/>
    <w:rsid w:val="00F74845"/>
    <w:rsid w:val="00F76810"/>
    <w:rsid w:val="00F76E99"/>
    <w:rsid w:val="00F76FE3"/>
    <w:rsid w:val="00F7769B"/>
    <w:rsid w:val="00F80590"/>
    <w:rsid w:val="00F810C2"/>
    <w:rsid w:val="00F81B63"/>
    <w:rsid w:val="00F82722"/>
    <w:rsid w:val="00F85EF9"/>
    <w:rsid w:val="00F8608C"/>
    <w:rsid w:val="00F87446"/>
    <w:rsid w:val="00F87541"/>
    <w:rsid w:val="00F87E71"/>
    <w:rsid w:val="00F919CF"/>
    <w:rsid w:val="00F93317"/>
    <w:rsid w:val="00F93695"/>
    <w:rsid w:val="00F9498F"/>
    <w:rsid w:val="00F95125"/>
    <w:rsid w:val="00F95D54"/>
    <w:rsid w:val="00F96705"/>
    <w:rsid w:val="00FA0214"/>
    <w:rsid w:val="00FA02F7"/>
    <w:rsid w:val="00FA2BA2"/>
    <w:rsid w:val="00FA43BB"/>
    <w:rsid w:val="00FA4F30"/>
    <w:rsid w:val="00FA56A0"/>
    <w:rsid w:val="00FA5A22"/>
    <w:rsid w:val="00FA5AAC"/>
    <w:rsid w:val="00FA77C9"/>
    <w:rsid w:val="00FA78E3"/>
    <w:rsid w:val="00FB1289"/>
    <w:rsid w:val="00FB1331"/>
    <w:rsid w:val="00FB16BD"/>
    <w:rsid w:val="00FB18AA"/>
    <w:rsid w:val="00FB1D99"/>
    <w:rsid w:val="00FB20A6"/>
    <w:rsid w:val="00FB2791"/>
    <w:rsid w:val="00FB3AFD"/>
    <w:rsid w:val="00FB5015"/>
    <w:rsid w:val="00FB59B2"/>
    <w:rsid w:val="00FB6D04"/>
    <w:rsid w:val="00FB6FD9"/>
    <w:rsid w:val="00FC1654"/>
    <w:rsid w:val="00FC1E55"/>
    <w:rsid w:val="00FC2BC9"/>
    <w:rsid w:val="00FC49C5"/>
    <w:rsid w:val="00FC4DAA"/>
    <w:rsid w:val="00FC64D6"/>
    <w:rsid w:val="00FC690A"/>
    <w:rsid w:val="00FC6CDD"/>
    <w:rsid w:val="00FC7BB3"/>
    <w:rsid w:val="00FC7FE3"/>
    <w:rsid w:val="00FD1A8A"/>
    <w:rsid w:val="00FD1B3E"/>
    <w:rsid w:val="00FD2930"/>
    <w:rsid w:val="00FD39FF"/>
    <w:rsid w:val="00FD3B16"/>
    <w:rsid w:val="00FD3D66"/>
    <w:rsid w:val="00FD41AA"/>
    <w:rsid w:val="00FD512D"/>
    <w:rsid w:val="00FD5CA0"/>
    <w:rsid w:val="00FD6A9C"/>
    <w:rsid w:val="00FD71C0"/>
    <w:rsid w:val="00FD7E57"/>
    <w:rsid w:val="00FE0BDB"/>
    <w:rsid w:val="00FE1E5D"/>
    <w:rsid w:val="00FE2BCC"/>
    <w:rsid w:val="00FE5F33"/>
    <w:rsid w:val="00FE689F"/>
    <w:rsid w:val="00FF0958"/>
    <w:rsid w:val="00FF279F"/>
    <w:rsid w:val="00FF28F2"/>
    <w:rsid w:val="00FF2C6D"/>
    <w:rsid w:val="00FF310E"/>
    <w:rsid w:val="00FF482C"/>
    <w:rsid w:val="00FF716C"/>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6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9A"/>
    <w:pPr>
      <w:spacing w:after="200" w:line="276" w:lineRule="auto"/>
    </w:pPr>
    <w:rPr>
      <w:sz w:val="22"/>
      <w:szCs w:val="22"/>
    </w:rPr>
  </w:style>
  <w:style w:type="paragraph" w:styleId="Heading1">
    <w:name w:val="heading 1"/>
    <w:basedOn w:val="Normal"/>
    <w:next w:val="Normal"/>
    <w:link w:val="Heading1Char"/>
    <w:qFormat/>
    <w:locked/>
    <w:rsid w:val="000064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locked/>
    <w:rsid w:val="00E427A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locked/>
    <w:rsid w:val="00F1570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2E"/>
    <w:pPr>
      <w:ind w:left="720"/>
      <w:contextualSpacing/>
    </w:pPr>
  </w:style>
  <w:style w:type="paragraph" w:styleId="NoSpacing">
    <w:name w:val="No Spacing"/>
    <w:uiPriority w:val="99"/>
    <w:qFormat/>
    <w:rsid w:val="00B9340F"/>
    <w:rPr>
      <w:sz w:val="22"/>
      <w:szCs w:val="22"/>
    </w:rPr>
  </w:style>
  <w:style w:type="table" w:styleId="TableGrid">
    <w:name w:val="Table Grid"/>
    <w:basedOn w:val="TableNormal"/>
    <w:uiPriority w:val="99"/>
    <w:rsid w:val="003E0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E02E2"/>
    <w:pPr>
      <w:spacing w:after="0" w:line="240" w:lineRule="auto"/>
    </w:pPr>
    <w:rPr>
      <w:rFonts w:ascii="Times New Roman" w:hAnsi="Times New Roman"/>
      <w:sz w:val="24"/>
      <w:szCs w:val="20"/>
    </w:rPr>
  </w:style>
  <w:style w:type="character" w:customStyle="1" w:styleId="BodyTextChar">
    <w:name w:val="Body Text Char"/>
    <w:link w:val="BodyText"/>
    <w:uiPriority w:val="99"/>
    <w:locked/>
    <w:rsid w:val="003E02E2"/>
    <w:rPr>
      <w:rFonts w:ascii="Times New Roman" w:hAnsi="Times New Roman" w:cs="Times New Roman"/>
      <w:sz w:val="24"/>
    </w:rPr>
  </w:style>
  <w:style w:type="paragraph" w:styleId="BalloonText">
    <w:name w:val="Balloon Text"/>
    <w:basedOn w:val="Normal"/>
    <w:link w:val="BalloonTextChar"/>
    <w:uiPriority w:val="99"/>
    <w:semiHidden/>
    <w:rsid w:val="003E02E2"/>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3E02E2"/>
    <w:rPr>
      <w:rFonts w:ascii="Tahoma" w:hAnsi="Tahoma" w:cs="Times New Roman"/>
      <w:sz w:val="16"/>
    </w:rPr>
  </w:style>
  <w:style w:type="character" w:styleId="Hyperlink">
    <w:name w:val="Hyperlink"/>
    <w:uiPriority w:val="99"/>
    <w:rsid w:val="00C62B5F"/>
    <w:rPr>
      <w:rFonts w:cs="Times New Roman"/>
      <w:color w:val="0000FF"/>
      <w:u w:val="single"/>
    </w:rPr>
  </w:style>
  <w:style w:type="character" w:styleId="FollowedHyperlink">
    <w:name w:val="FollowedHyperlink"/>
    <w:uiPriority w:val="99"/>
    <w:semiHidden/>
    <w:rsid w:val="005873C7"/>
    <w:rPr>
      <w:rFonts w:cs="Times New Roman"/>
      <w:color w:val="800080"/>
      <w:u w:val="single"/>
    </w:rPr>
  </w:style>
  <w:style w:type="character" w:styleId="CommentReference">
    <w:name w:val="annotation reference"/>
    <w:uiPriority w:val="99"/>
    <w:semiHidden/>
    <w:rsid w:val="00B250DC"/>
    <w:rPr>
      <w:rFonts w:cs="Times New Roman"/>
      <w:sz w:val="16"/>
      <w:szCs w:val="16"/>
    </w:rPr>
  </w:style>
  <w:style w:type="paragraph" w:styleId="CommentText">
    <w:name w:val="annotation text"/>
    <w:basedOn w:val="Normal"/>
    <w:link w:val="CommentTextChar"/>
    <w:uiPriority w:val="99"/>
    <w:semiHidden/>
    <w:rsid w:val="00B250DC"/>
    <w:pPr>
      <w:spacing w:line="240" w:lineRule="auto"/>
    </w:pPr>
    <w:rPr>
      <w:sz w:val="20"/>
      <w:szCs w:val="20"/>
    </w:rPr>
  </w:style>
  <w:style w:type="character" w:customStyle="1" w:styleId="CommentTextChar">
    <w:name w:val="Comment Text Char"/>
    <w:link w:val="CommentText"/>
    <w:uiPriority w:val="99"/>
    <w:semiHidden/>
    <w:locked/>
    <w:rsid w:val="00B250DC"/>
    <w:rPr>
      <w:rFonts w:ascii="Calibri" w:hAnsi="Calibri" w:cs="Times New Roman"/>
    </w:rPr>
  </w:style>
  <w:style w:type="paragraph" w:styleId="CommentSubject">
    <w:name w:val="annotation subject"/>
    <w:basedOn w:val="CommentText"/>
    <w:next w:val="CommentText"/>
    <w:link w:val="CommentSubjectChar"/>
    <w:uiPriority w:val="99"/>
    <w:semiHidden/>
    <w:rsid w:val="00941D21"/>
    <w:rPr>
      <w:b/>
      <w:bCs/>
    </w:rPr>
  </w:style>
  <w:style w:type="character" w:customStyle="1" w:styleId="CommentSubjectChar">
    <w:name w:val="Comment Subject Char"/>
    <w:link w:val="CommentSubject"/>
    <w:uiPriority w:val="99"/>
    <w:semiHidden/>
    <w:locked/>
    <w:rsid w:val="00941D21"/>
    <w:rPr>
      <w:rFonts w:ascii="Calibri" w:hAnsi="Calibri" w:cs="Times New Roman"/>
      <w:b/>
      <w:bCs/>
    </w:rPr>
  </w:style>
  <w:style w:type="paragraph" w:styleId="Header">
    <w:name w:val="header"/>
    <w:basedOn w:val="Normal"/>
    <w:link w:val="HeaderChar"/>
    <w:uiPriority w:val="99"/>
    <w:semiHidden/>
    <w:rsid w:val="004D78FA"/>
    <w:pPr>
      <w:tabs>
        <w:tab w:val="center" w:pos="4680"/>
        <w:tab w:val="right" w:pos="9360"/>
      </w:tabs>
      <w:spacing w:after="0" w:line="240" w:lineRule="auto"/>
    </w:pPr>
  </w:style>
  <w:style w:type="character" w:customStyle="1" w:styleId="HeaderChar">
    <w:name w:val="Header Char"/>
    <w:link w:val="Header"/>
    <w:uiPriority w:val="99"/>
    <w:semiHidden/>
    <w:locked/>
    <w:rsid w:val="004D78FA"/>
    <w:rPr>
      <w:rFonts w:cs="Times New Roman"/>
      <w:sz w:val="22"/>
      <w:szCs w:val="22"/>
    </w:rPr>
  </w:style>
  <w:style w:type="paragraph" w:styleId="Footer">
    <w:name w:val="footer"/>
    <w:basedOn w:val="Normal"/>
    <w:link w:val="FooterChar"/>
    <w:uiPriority w:val="99"/>
    <w:rsid w:val="004D78FA"/>
    <w:pPr>
      <w:tabs>
        <w:tab w:val="center" w:pos="4680"/>
        <w:tab w:val="right" w:pos="9360"/>
      </w:tabs>
      <w:spacing w:after="0" w:line="240" w:lineRule="auto"/>
    </w:pPr>
  </w:style>
  <w:style w:type="character" w:customStyle="1" w:styleId="FooterChar">
    <w:name w:val="Footer Char"/>
    <w:link w:val="Footer"/>
    <w:uiPriority w:val="99"/>
    <w:locked/>
    <w:rsid w:val="004D78FA"/>
    <w:rPr>
      <w:rFonts w:cs="Times New Roman"/>
      <w:sz w:val="22"/>
      <w:szCs w:val="22"/>
    </w:rPr>
  </w:style>
  <w:style w:type="paragraph" w:styleId="Revision">
    <w:name w:val="Revision"/>
    <w:hidden/>
    <w:uiPriority w:val="99"/>
    <w:semiHidden/>
    <w:rsid w:val="00FB16BD"/>
    <w:rPr>
      <w:sz w:val="22"/>
      <w:szCs w:val="22"/>
    </w:rPr>
  </w:style>
  <w:style w:type="paragraph" w:styleId="NormalWeb">
    <w:name w:val="Normal (Web)"/>
    <w:basedOn w:val="Normal"/>
    <w:uiPriority w:val="99"/>
    <w:semiHidden/>
    <w:unhideWhenUsed/>
    <w:rsid w:val="00BD4112"/>
    <w:pPr>
      <w:spacing w:before="100" w:beforeAutospacing="1" w:after="100" w:afterAutospacing="1" w:line="240" w:lineRule="auto"/>
    </w:pPr>
    <w:rPr>
      <w:rFonts w:ascii="Times New Roman" w:eastAsiaTheme="minorEastAsia" w:hAnsi="Times New Roman"/>
      <w:sz w:val="24"/>
      <w:szCs w:val="24"/>
    </w:rPr>
  </w:style>
  <w:style w:type="paragraph" w:styleId="Caption">
    <w:name w:val="caption"/>
    <w:basedOn w:val="Normal"/>
    <w:next w:val="Normal"/>
    <w:unhideWhenUsed/>
    <w:qFormat/>
    <w:locked/>
    <w:rsid w:val="00D71D3B"/>
    <w:pPr>
      <w:spacing w:line="240" w:lineRule="auto"/>
    </w:pPr>
    <w:rPr>
      <w:b/>
      <w:bCs/>
      <w:color w:val="5B9BD5" w:themeColor="accent1"/>
      <w:sz w:val="18"/>
      <w:szCs w:val="18"/>
    </w:rPr>
  </w:style>
  <w:style w:type="character" w:customStyle="1" w:styleId="Heading1Char">
    <w:name w:val="Heading 1 Char"/>
    <w:basedOn w:val="DefaultParagraphFont"/>
    <w:link w:val="Heading1"/>
    <w:rsid w:val="00006465"/>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006465"/>
    <w:pPr>
      <w:outlineLvl w:val="9"/>
    </w:pPr>
    <w:rPr>
      <w:lang w:eastAsia="ja-JP"/>
    </w:rPr>
  </w:style>
  <w:style w:type="paragraph" w:styleId="TOC2">
    <w:name w:val="toc 2"/>
    <w:basedOn w:val="Normal"/>
    <w:next w:val="Normal"/>
    <w:autoRedefine/>
    <w:uiPriority w:val="39"/>
    <w:qFormat/>
    <w:locked/>
    <w:rsid w:val="00006465"/>
    <w:pPr>
      <w:spacing w:after="0"/>
      <w:ind w:left="220"/>
    </w:pPr>
    <w:rPr>
      <w:rFonts w:asciiTheme="minorHAnsi" w:hAnsiTheme="minorHAnsi"/>
      <w:smallCaps/>
      <w:sz w:val="20"/>
      <w:szCs w:val="20"/>
    </w:rPr>
  </w:style>
  <w:style w:type="paragraph" w:styleId="TOC1">
    <w:name w:val="toc 1"/>
    <w:basedOn w:val="Normal"/>
    <w:next w:val="Normal"/>
    <w:autoRedefine/>
    <w:uiPriority w:val="39"/>
    <w:unhideWhenUsed/>
    <w:qFormat/>
    <w:locked/>
    <w:rsid w:val="00006465"/>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locked/>
    <w:rsid w:val="00006465"/>
    <w:pPr>
      <w:spacing w:after="0"/>
      <w:ind w:left="440"/>
    </w:pPr>
    <w:rPr>
      <w:rFonts w:asciiTheme="minorHAnsi" w:hAnsiTheme="minorHAnsi"/>
      <w:i/>
      <w:iCs/>
      <w:sz w:val="20"/>
      <w:szCs w:val="20"/>
    </w:rPr>
  </w:style>
  <w:style w:type="paragraph" w:styleId="TOC4">
    <w:name w:val="toc 4"/>
    <w:basedOn w:val="Normal"/>
    <w:next w:val="Normal"/>
    <w:autoRedefine/>
    <w:locked/>
    <w:rsid w:val="00006465"/>
    <w:pPr>
      <w:spacing w:after="0"/>
      <w:ind w:left="660"/>
    </w:pPr>
    <w:rPr>
      <w:rFonts w:asciiTheme="minorHAnsi" w:hAnsiTheme="minorHAnsi"/>
      <w:sz w:val="18"/>
      <w:szCs w:val="18"/>
    </w:rPr>
  </w:style>
  <w:style w:type="paragraph" w:styleId="TOC5">
    <w:name w:val="toc 5"/>
    <w:basedOn w:val="Normal"/>
    <w:next w:val="Normal"/>
    <w:autoRedefine/>
    <w:locked/>
    <w:rsid w:val="00006465"/>
    <w:pPr>
      <w:spacing w:after="0"/>
      <w:ind w:left="880"/>
    </w:pPr>
    <w:rPr>
      <w:rFonts w:asciiTheme="minorHAnsi" w:hAnsiTheme="minorHAnsi"/>
      <w:sz w:val="18"/>
      <w:szCs w:val="18"/>
    </w:rPr>
  </w:style>
  <w:style w:type="paragraph" w:styleId="TOC6">
    <w:name w:val="toc 6"/>
    <w:basedOn w:val="Normal"/>
    <w:next w:val="Normal"/>
    <w:autoRedefine/>
    <w:locked/>
    <w:rsid w:val="00006465"/>
    <w:pPr>
      <w:spacing w:after="0"/>
      <w:ind w:left="1100"/>
    </w:pPr>
    <w:rPr>
      <w:rFonts w:asciiTheme="minorHAnsi" w:hAnsiTheme="minorHAnsi"/>
      <w:sz w:val="18"/>
      <w:szCs w:val="18"/>
    </w:rPr>
  </w:style>
  <w:style w:type="paragraph" w:styleId="TOC7">
    <w:name w:val="toc 7"/>
    <w:basedOn w:val="Normal"/>
    <w:next w:val="Normal"/>
    <w:autoRedefine/>
    <w:locked/>
    <w:rsid w:val="00006465"/>
    <w:pPr>
      <w:spacing w:after="0"/>
      <w:ind w:left="1320"/>
    </w:pPr>
    <w:rPr>
      <w:rFonts w:asciiTheme="minorHAnsi" w:hAnsiTheme="minorHAnsi"/>
      <w:sz w:val="18"/>
      <w:szCs w:val="18"/>
    </w:rPr>
  </w:style>
  <w:style w:type="paragraph" w:styleId="TOC8">
    <w:name w:val="toc 8"/>
    <w:basedOn w:val="Normal"/>
    <w:next w:val="Normal"/>
    <w:autoRedefine/>
    <w:locked/>
    <w:rsid w:val="00006465"/>
    <w:pPr>
      <w:spacing w:after="0"/>
      <w:ind w:left="1540"/>
    </w:pPr>
    <w:rPr>
      <w:rFonts w:asciiTheme="minorHAnsi" w:hAnsiTheme="minorHAnsi"/>
      <w:sz w:val="18"/>
      <w:szCs w:val="18"/>
    </w:rPr>
  </w:style>
  <w:style w:type="paragraph" w:styleId="TOC9">
    <w:name w:val="toc 9"/>
    <w:basedOn w:val="Normal"/>
    <w:next w:val="Normal"/>
    <w:autoRedefine/>
    <w:locked/>
    <w:rsid w:val="00006465"/>
    <w:pPr>
      <w:spacing w:after="0"/>
      <w:ind w:left="1760"/>
    </w:pPr>
    <w:rPr>
      <w:rFonts w:asciiTheme="minorHAnsi" w:hAnsiTheme="minorHAnsi"/>
      <w:sz w:val="18"/>
      <w:szCs w:val="18"/>
    </w:rPr>
  </w:style>
  <w:style w:type="character" w:customStyle="1" w:styleId="Heading2Char">
    <w:name w:val="Heading 2 Char"/>
    <w:basedOn w:val="DefaultParagraphFont"/>
    <w:link w:val="Heading2"/>
    <w:rsid w:val="00E427A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1570F"/>
    <w:rPr>
      <w:rFonts w:asciiTheme="majorHAnsi" w:eastAsiaTheme="majorEastAsia" w:hAnsiTheme="majorHAnsi" w:cstheme="majorBidi"/>
      <w:b/>
      <w:bCs/>
      <w:color w:val="5B9BD5" w:themeColor="accent1"/>
      <w:sz w:val="22"/>
      <w:szCs w:val="22"/>
    </w:rPr>
  </w:style>
  <w:style w:type="character" w:customStyle="1" w:styleId="apple-converted-space">
    <w:name w:val="apple-converted-space"/>
    <w:basedOn w:val="DefaultParagraphFont"/>
    <w:rsid w:val="005D5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9A"/>
    <w:pPr>
      <w:spacing w:after="200" w:line="276" w:lineRule="auto"/>
    </w:pPr>
    <w:rPr>
      <w:sz w:val="22"/>
      <w:szCs w:val="22"/>
    </w:rPr>
  </w:style>
  <w:style w:type="paragraph" w:styleId="Heading1">
    <w:name w:val="heading 1"/>
    <w:basedOn w:val="Normal"/>
    <w:next w:val="Normal"/>
    <w:link w:val="Heading1Char"/>
    <w:qFormat/>
    <w:locked/>
    <w:rsid w:val="000064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locked/>
    <w:rsid w:val="00E427A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locked/>
    <w:rsid w:val="00F1570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2E"/>
    <w:pPr>
      <w:ind w:left="720"/>
      <w:contextualSpacing/>
    </w:pPr>
  </w:style>
  <w:style w:type="paragraph" w:styleId="NoSpacing">
    <w:name w:val="No Spacing"/>
    <w:uiPriority w:val="99"/>
    <w:qFormat/>
    <w:rsid w:val="00B9340F"/>
    <w:rPr>
      <w:sz w:val="22"/>
      <w:szCs w:val="22"/>
    </w:rPr>
  </w:style>
  <w:style w:type="table" w:styleId="TableGrid">
    <w:name w:val="Table Grid"/>
    <w:basedOn w:val="TableNormal"/>
    <w:uiPriority w:val="99"/>
    <w:rsid w:val="003E0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E02E2"/>
    <w:pPr>
      <w:spacing w:after="0" w:line="240" w:lineRule="auto"/>
    </w:pPr>
    <w:rPr>
      <w:rFonts w:ascii="Times New Roman" w:hAnsi="Times New Roman"/>
      <w:sz w:val="24"/>
      <w:szCs w:val="20"/>
    </w:rPr>
  </w:style>
  <w:style w:type="character" w:customStyle="1" w:styleId="BodyTextChar">
    <w:name w:val="Body Text Char"/>
    <w:link w:val="BodyText"/>
    <w:uiPriority w:val="99"/>
    <w:locked/>
    <w:rsid w:val="003E02E2"/>
    <w:rPr>
      <w:rFonts w:ascii="Times New Roman" w:hAnsi="Times New Roman" w:cs="Times New Roman"/>
      <w:sz w:val="24"/>
    </w:rPr>
  </w:style>
  <w:style w:type="paragraph" w:styleId="BalloonText">
    <w:name w:val="Balloon Text"/>
    <w:basedOn w:val="Normal"/>
    <w:link w:val="BalloonTextChar"/>
    <w:uiPriority w:val="99"/>
    <w:semiHidden/>
    <w:rsid w:val="003E02E2"/>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3E02E2"/>
    <w:rPr>
      <w:rFonts w:ascii="Tahoma" w:hAnsi="Tahoma" w:cs="Times New Roman"/>
      <w:sz w:val="16"/>
    </w:rPr>
  </w:style>
  <w:style w:type="character" w:styleId="Hyperlink">
    <w:name w:val="Hyperlink"/>
    <w:uiPriority w:val="99"/>
    <w:rsid w:val="00C62B5F"/>
    <w:rPr>
      <w:rFonts w:cs="Times New Roman"/>
      <w:color w:val="0000FF"/>
      <w:u w:val="single"/>
    </w:rPr>
  </w:style>
  <w:style w:type="character" w:styleId="FollowedHyperlink">
    <w:name w:val="FollowedHyperlink"/>
    <w:uiPriority w:val="99"/>
    <w:semiHidden/>
    <w:rsid w:val="005873C7"/>
    <w:rPr>
      <w:rFonts w:cs="Times New Roman"/>
      <w:color w:val="800080"/>
      <w:u w:val="single"/>
    </w:rPr>
  </w:style>
  <w:style w:type="character" w:styleId="CommentReference">
    <w:name w:val="annotation reference"/>
    <w:uiPriority w:val="99"/>
    <w:semiHidden/>
    <w:rsid w:val="00B250DC"/>
    <w:rPr>
      <w:rFonts w:cs="Times New Roman"/>
      <w:sz w:val="16"/>
      <w:szCs w:val="16"/>
    </w:rPr>
  </w:style>
  <w:style w:type="paragraph" w:styleId="CommentText">
    <w:name w:val="annotation text"/>
    <w:basedOn w:val="Normal"/>
    <w:link w:val="CommentTextChar"/>
    <w:uiPriority w:val="99"/>
    <w:semiHidden/>
    <w:rsid w:val="00B250DC"/>
    <w:pPr>
      <w:spacing w:line="240" w:lineRule="auto"/>
    </w:pPr>
    <w:rPr>
      <w:sz w:val="20"/>
      <w:szCs w:val="20"/>
    </w:rPr>
  </w:style>
  <w:style w:type="character" w:customStyle="1" w:styleId="CommentTextChar">
    <w:name w:val="Comment Text Char"/>
    <w:link w:val="CommentText"/>
    <w:uiPriority w:val="99"/>
    <w:semiHidden/>
    <w:locked/>
    <w:rsid w:val="00B250DC"/>
    <w:rPr>
      <w:rFonts w:ascii="Calibri" w:hAnsi="Calibri" w:cs="Times New Roman"/>
    </w:rPr>
  </w:style>
  <w:style w:type="paragraph" w:styleId="CommentSubject">
    <w:name w:val="annotation subject"/>
    <w:basedOn w:val="CommentText"/>
    <w:next w:val="CommentText"/>
    <w:link w:val="CommentSubjectChar"/>
    <w:uiPriority w:val="99"/>
    <w:semiHidden/>
    <w:rsid w:val="00941D21"/>
    <w:rPr>
      <w:b/>
      <w:bCs/>
    </w:rPr>
  </w:style>
  <w:style w:type="character" w:customStyle="1" w:styleId="CommentSubjectChar">
    <w:name w:val="Comment Subject Char"/>
    <w:link w:val="CommentSubject"/>
    <w:uiPriority w:val="99"/>
    <w:semiHidden/>
    <w:locked/>
    <w:rsid w:val="00941D21"/>
    <w:rPr>
      <w:rFonts w:ascii="Calibri" w:hAnsi="Calibri" w:cs="Times New Roman"/>
      <w:b/>
      <w:bCs/>
    </w:rPr>
  </w:style>
  <w:style w:type="paragraph" w:styleId="Header">
    <w:name w:val="header"/>
    <w:basedOn w:val="Normal"/>
    <w:link w:val="HeaderChar"/>
    <w:uiPriority w:val="99"/>
    <w:semiHidden/>
    <w:rsid w:val="004D78FA"/>
    <w:pPr>
      <w:tabs>
        <w:tab w:val="center" w:pos="4680"/>
        <w:tab w:val="right" w:pos="9360"/>
      </w:tabs>
      <w:spacing w:after="0" w:line="240" w:lineRule="auto"/>
    </w:pPr>
  </w:style>
  <w:style w:type="character" w:customStyle="1" w:styleId="HeaderChar">
    <w:name w:val="Header Char"/>
    <w:link w:val="Header"/>
    <w:uiPriority w:val="99"/>
    <w:semiHidden/>
    <w:locked/>
    <w:rsid w:val="004D78FA"/>
    <w:rPr>
      <w:rFonts w:cs="Times New Roman"/>
      <w:sz w:val="22"/>
      <w:szCs w:val="22"/>
    </w:rPr>
  </w:style>
  <w:style w:type="paragraph" w:styleId="Footer">
    <w:name w:val="footer"/>
    <w:basedOn w:val="Normal"/>
    <w:link w:val="FooterChar"/>
    <w:uiPriority w:val="99"/>
    <w:rsid w:val="004D78FA"/>
    <w:pPr>
      <w:tabs>
        <w:tab w:val="center" w:pos="4680"/>
        <w:tab w:val="right" w:pos="9360"/>
      </w:tabs>
      <w:spacing w:after="0" w:line="240" w:lineRule="auto"/>
    </w:pPr>
  </w:style>
  <w:style w:type="character" w:customStyle="1" w:styleId="FooterChar">
    <w:name w:val="Footer Char"/>
    <w:link w:val="Footer"/>
    <w:uiPriority w:val="99"/>
    <w:locked/>
    <w:rsid w:val="004D78FA"/>
    <w:rPr>
      <w:rFonts w:cs="Times New Roman"/>
      <w:sz w:val="22"/>
      <w:szCs w:val="22"/>
    </w:rPr>
  </w:style>
  <w:style w:type="paragraph" w:styleId="Revision">
    <w:name w:val="Revision"/>
    <w:hidden/>
    <w:uiPriority w:val="99"/>
    <w:semiHidden/>
    <w:rsid w:val="00FB16BD"/>
    <w:rPr>
      <w:sz w:val="22"/>
      <w:szCs w:val="22"/>
    </w:rPr>
  </w:style>
  <w:style w:type="paragraph" w:styleId="NormalWeb">
    <w:name w:val="Normal (Web)"/>
    <w:basedOn w:val="Normal"/>
    <w:uiPriority w:val="99"/>
    <w:semiHidden/>
    <w:unhideWhenUsed/>
    <w:rsid w:val="00BD4112"/>
    <w:pPr>
      <w:spacing w:before="100" w:beforeAutospacing="1" w:after="100" w:afterAutospacing="1" w:line="240" w:lineRule="auto"/>
    </w:pPr>
    <w:rPr>
      <w:rFonts w:ascii="Times New Roman" w:eastAsiaTheme="minorEastAsia" w:hAnsi="Times New Roman"/>
      <w:sz w:val="24"/>
      <w:szCs w:val="24"/>
    </w:rPr>
  </w:style>
  <w:style w:type="paragraph" w:styleId="Caption">
    <w:name w:val="caption"/>
    <w:basedOn w:val="Normal"/>
    <w:next w:val="Normal"/>
    <w:unhideWhenUsed/>
    <w:qFormat/>
    <w:locked/>
    <w:rsid w:val="00D71D3B"/>
    <w:pPr>
      <w:spacing w:line="240" w:lineRule="auto"/>
    </w:pPr>
    <w:rPr>
      <w:b/>
      <w:bCs/>
      <w:color w:val="5B9BD5" w:themeColor="accent1"/>
      <w:sz w:val="18"/>
      <w:szCs w:val="18"/>
    </w:rPr>
  </w:style>
  <w:style w:type="character" w:customStyle="1" w:styleId="Heading1Char">
    <w:name w:val="Heading 1 Char"/>
    <w:basedOn w:val="DefaultParagraphFont"/>
    <w:link w:val="Heading1"/>
    <w:rsid w:val="00006465"/>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006465"/>
    <w:pPr>
      <w:outlineLvl w:val="9"/>
    </w:pPr>
    <w:rPr>
      <w:lang w:eastAsia="ja-JP"/>
    </w:rPr>
  </w:style>
  <w:style w:type="paragraph" w:styleId="TOC2">
    <w:name w:val="toc 2"/>
    <w:basedOn w:val="Normal"/>
    <w:next w:val="Normal"/>
    <w:autoRedefine/>
    <w:uiPriority w:val="39"/>
    <w:qFormat/>
    <w:locked/>
    <w:rsid w:val="00006465"/>
    <w:pPr>
      <w:spacing w:after="0"/>
      <w:ind w:left="220"/>
    </w:pPr>
    <w:rPr>
      <w:rFonts w:asciiTheme="minorHAnsi" w:hAnsiTheme="minorHAnsi"/>
      <w:smallCaps/>
      <w:sz w:val="20"/>
      <w:szCs w:val="20"/>
    </w:rPr>
  </w:style>
  <w:style w:type="paragraph" w:styleId="TOC1">
    <w:name w:val="toc 1"/>
    <w:basedOn w:val="Normal"/>
    <w:next w:val="Normal"/>
    <w:autoRedefine/>
    <w:uiPriority w:val="39"/>
    <w:unhideWhenUsed/>
    <w:qFormat/>
    <w:locked/>
    <w:rsid w:val="00006465"/>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locked/>
    <w:rsid w:val="00006465"/>
    <w:pPr>
      <w:spacing w:after="0"/>
      <w:ind w:left="440"/>
    </w:pPr>
    <w:rPr>
      <w:rFonts w:asciiTheme="minorHAnsi" w:hAnsiTheme="minorHAnsi"/>
      <w:i/>
      <w:iCs/>
      <w:sz w:val="20"/>
      <w:szCs w:val="20"/>
    </w:rPr>
  </w:style>
  <w:style w:type="paragraph" w:styleId="TOC4">
    <w:name w:val="toc 4"/>
    <w:basedOn w:val="Normal"/>
    <w:next w:val="Normal"/>
    <w:autoRedefine/>
    <w:locked/>
    <w:rsid w:val="00006465"/>
    <w:pPr>
      <w:spacing w:after="0"/>
      <w:ind w:left="660"/>
    </w:pPr>
    <w:rPr>
      <w:rFonts w:asciiTheme="minorHAnsi" w:hAnsiTheme="minorHAnsi"/>
      <w:sz w:val="18"/>
      <w:szCs w:val="18"/>
    </w:rPr>
  </w:style>
  <w:style w:type="paragraph" w:styleId="TOC5">
    <w:name w:val="toc 5"/>
    <w:basedOn w:val="Normal"/>
    <w:next w:val="Normal"/>
    <w:autoRedefine/>
    <w:locked/>
    <w:rsid w:val="00006465"/>
    <w:pPr>
      <w:spacing w:after="0"/>
      <w:ind w:left="880"/>
    </w:pPr>
    <w:rPr>
      <w:rFonts w:asciiTheme="minorHAnsi" w:hAnsiTheme="minorHAnsi"/>
      <w:sz w:val="18"/>
      <w:szCs w:val="18"/>
    </w:rPr>
  </w:style>
  <w:style w:type="paragraph" w:styleId="TOC6">
    <w:name w:val="toc 6"/>
    <w:basedOn w:val="Normal"/>
    <w:next w:val="Normal"/>
    <w:autoRedefine/>
    <w:locked/>
    <w:rsid w:val="00006465"/>
    <w:pPr>
      <w:spacing w:after="0"/>
      <w:ind w:left="1100"/>
    </w:pPr>
    <w:rPr>
      <w:rFonts w:asciiTheme="minorHAnsi" w:hAnsiTheme="minorHAnsi"/>
      <w:sz w:val="18"/>
      <w:szCs w:val="18"/>
    </w:rPr>
  </w:style>
  <w:style w:type="paragraph" w:styleId="TOC7">
    <w:name w:val="toc 7"/>
    <w:basedOn w:val="Normal"/>
    <w:next w:val="Normal"/>
    <w:autoRedefine/>
    <w:locked/>
    <w:rsid w:val="00006465"/>
    <w:pPr>
      <w:spacing w:after="0"/>
      <w:ind w:left="1320"/>
    </w:pPr>
    <w:rPr>
      <w:rFonts w:asciiTheme="minorHAnsi" w:hAnsiTheme="minorHAnsi"/>
      <w:sz w:val="18"/>
      <w:szCs w:val="18"/>
    </w:rPr>
  </w:style>
  <w:style w:type="paragraph" w:styleId="TOC8">
    <w:name w:val="toc 8"/>
    <w:basedOn w:val="Normal"/>
    <w:next w:val="Normal"/>
    <w:autoRedefine/>
    <w:locked/>
    <w:rsid w:val="00006465"/>
    <w:pPr>
      <w:spacing w:after="0"/>
      <w:ind w:left="1540"/>
    </w:pPr>
    <w:rPr>
      <w:rFonts w:asciiTheme="minorHAnsi" w:hAnsiTheme="minorHAnsi"/>
      <w:sz w:val="18"/>
      <w:szCs w:val="18"/>
    </w:rPr>
  </w:style>
  <w:style w:type="paragraph" w:styleId="TOC9">
    <w:name w:val="toc 9"/>
    <w:basedOn w:val="Normal"/>
    <w:next w:val="Normal"/>
    <w:autoRedefine/>
    <w:locked/>
    <w:rsid w:val="00006465"/>
    <w:pPr>
      <w:spacing w:after="0"/>
      <w:ind w:left="1760"/>
    </w:pPr>
    <w:rPr>
      <w:rFonts w:asciiTheme="minorHAnsi" w:hAnsiTheme="minorHAnsi"/>
      <w:sz w:val="18"/>
      <w:szCs w:val="18"/>
    </w:rPr>
  </w:style>
  <w:style w:type="character" w:customStyle="1" w:styleId="Heading2Char">
    <w:name w:val="Heading 2 Char"/>
    <w:basedOn w:val="DefaultParagraphFont"/>
    <w:link w:val="Heading2"/>
    <w:rsid w:val="00E427A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1570F"/>
    <w:rPr>
      <w:rFonts w:asciiTheme="majorHAnsi" w:eastAsiaTheme="majorEastAsia" w:hAnsiTheme="majorHAnsi" w:cstheme="majorBidi"/>
      <w:b/>
      <w:bCs/>
      <w:color w:val="5B9BD5" w:themeColor="accent1"/>
      <w:sz w:val="22"/>
      <w:szCs w:val="22"/>
    </w:rPr>
  </w:style>
  <w:style w:type="character" w:customStyle="1" w:styleId="apple-converted-space">
    <w:name w:val="apple-converted-space"/>
    <w:basedOn w:val="DefaultParagraphFont"/>
    <w:rsid w:val="005D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797">
      <w:bodyDiv w:val="1"/>
      <w:marLeft w:val="0"/>
      <w:marRight w:val="0"/>
      <w:marTop w:val="0"/>
      <w:marBottom w:val="0"/>
      <w:divBdr>
        <w:top w:val="none" w:sz="0" w:space="0" w:color="auto"/>
        <w:left w:val="none" w:sz="0" w:space="0" w:color="auto"/>
        <w:bottom w:val="none" w:sz="0" w:space="0" w:color="auto"/>
        <w:right w:val="none" w:sz="0" w:space="0" w:color="auto"/>
      </w:divBdr>
    </w:div>
    <w:div w:id="41175204">
      <w:bodyDiv w:val="1"/>
      <w:marLeft w:val="0"/>
      <w:marRight w:val="0"/>
      <w:marTop w:val="0"/>
      <w:marBottom w:val="0"/>
      <w:divBdr>
        <w:top w:val="none" w:sz="0" w:space="0" w:color="auto"/>
        <w:left w:val="none" w:sz="0" w:space="0" w:color="auto"/>
        <w:bottom w:val="none" w:sz="0" w:space="0" w:color="auto"/>
        <w:right w:val="none" w:sz="0" w:space="0" w:color="auto"/>
      </w:divBdr>
    </w:div>
    <w:div w:id="65614801">
      <w:bodyDiv w:val="1"/>
      <w:marLeft w:val="0"/>
      <w:marRight w:val="0"/>
      <w:marTop w:val="0"/>
      <w:marBottom w:val="0"/>
      <w:divBdr>
        <w:top w:val="none" w:sz="0" w:space="0" w:color="auto"/>
        <w:left w:val="none" w:sz="0" w:space="0" w:color="auto"/>
        <w:bottom w:val="none" w:sz="0" w:space="0" w:color="auto"/>
        <w:right w:val="none" w:sz="0" w:space="0" w:color="auto"/>
      </w:divBdr>
    </w:div>
    <w:div w:id="68313718">
      <w:bodyDiv w:val="1"/>
      <w:marLeft w:val="0"/>
      <w:marRight w:val="0"/>
      <w:marTop w:val="0"/>
      <w:marBottom w:val="0"/>
      <w:divBdr>
        <w:top w:val="none" w:sz="0" w:space="0" w:color="auto"/>
        <w:left w:val="none" w:sz="0" w:space="0" w:color="auto"/>
        <w:bottom w:val="none" w:sz="0" w:space="0" w:color="auto"/>
        <w:right w:val="none" w:sz="0" w:space="0" w:color="auto"/>
      </w:divBdr>
    </w:div>
    <w:div w:id="86191541">
      <w:bodyDiv w:val="1"/>
      <w:marLeft w:val="0"/>
      <w:marRight w:val="0"/>
      <w:marTop w:val="0"/>
      <w:marBottom w:val="0"/>
      <w:divBdr>
        <w:top w:val="none" w:sz="0" w:space="0" w:color="auto"/>
        <w:left w:val="none" w:sz="0" w:space="0" w:color="auto"/>
        <w:bottom w:val="none" w:sz="0" w:space="0" w:color="auto"/>
        <w:right w:val="none" w:sz="0" w:space="0" w:color="auto"/>
      </w:divBdr>
    </w:div>
    <w:div w:id="89544134">
      <w:bodyDiv w:val="1"/>
      <w:marLeft w:val="0"/>
      <w:marRight w:val="0"/>
      <w:marTop w:val="0"/>
      <w:marBottom w:val="0"/>
      <w:divBdr>
        <w:top w:val="none" w:sz="0" w:space="0" w:color="auto"/>
        <w:left w:val="none" w:sz="0" w:space="0" w:color="auto"/>
        <w:bottom w:val="none" w:sz="0" w:space="0" w:color="auto"/>
        <w:right w:val="none" w:sz="0" w:space="0" w:color="auto"/>
      </w:divBdr>
    </w:div>
    <w:div w:id="108933520">
      <w:bodyDiv w:val="1"/>
      <w:marLeft w:val="0"/>
      <w:marRight w:val="0"/>
      <w:marTop w:val="0"/>
      <w:marBottom w:val="0"/>
      <w:divBdr>
        <w:top w:val="none" w:sz="0" w:space="0" w:color="auto"/>
        <w:left w:val="none" w:sz="0" w:space="0" w:color="auto"/>
        <w:bottom w:val="none" w:sz="0" w:space="0" w:color="auto"/>
        <w:right w:val="none" w:sz="0" w:space="0" w:color="auto"/>
      </w:divBdr>
    </w:div>
    <w:div w:id="165874626">
      <w:bodyDiv w:val="1"/>
      <w:marLeft w:val="0"/>
      <w:marRight w:val="0"/>
      <w:marTop w:val="0"/>
      <w:marBottom w:val="0"/>
      <w:divBdr>
        <w:top w:val="none" w:sz="0" w:space="0" w:color="auto"/>
        <w:left w:val="none" w:sz="0" w:space="0" w:color="auto"/>
        <w:bottom w:val="none" w:sz="0" w:space="0" w:color="auto"/>
        <w:right w:val="none" w:sz="0" w:space="0" w:color="auto"/>
      </w:divBdr>
      <w:divsChild>
        <w:div w:id="1872721421">
          <w:marLeft w:val="0"/>
          <w:marRight w:val="0"/>
          <w:marTop w:val="0"/>
          <w:marBottom w:val="0"/>
          <w:divBdr>
            <w:top w:val="none" w:sz="0" w:space="0" w:color="auto"/>
            <w:left w:val="none" w:sz="0" w:space="0" w:color="auto"/>
            <w:bottom w:val="none" w:sz="0" w:space="0" w:color="auto"/>
            <w:right w:val="none" w:sz="0" w:space="0" w:color="auto"/>
          </w:divBdr>
        </w:div>
      </w:divsChild>
    </w:div>
    <w:div w:id="228538120">
      <w:bodyDiv w:val="1"/>
      <w:marLeft w:val="0"/>
      <w:marRight w:val="0"/>
      <w:marTop w:val="0"/>
      <w:marBottom w:val="0"/>
      <w:divBdr>
        <w:top w:val="none" w:sz="0" w:space="0" w:color="auto"/>
        <w:left w:val="none" w:sz="0" w:space="0" w:color="auto"/>
        <w:bottom w:val="none" w:sz="0" w:space="0" w:color="auto"/>
        <w:right w:val="none" w:sz="0" w:space="0" w:color="auto"/>
      </w:divBdr>
    </w:div>
    <w:div w:id="272637818">
      <w:bodyDiv w:val="1"/>
      <w:marLeft w:val="0"/>
      <w:marRight w:val="0"/>
      <w:marTop w:val="0"/>
      <w:marBottom w:val="0"/>
      <w:divBdr>
        <w:top w:val="none" w:sz="0" w:space="0" w:color="auto"/>
        <w:left w:val="none" w:sz="0" w:space="0" w:color="auto"/>
        <w:bottom w:val="none" w:sz="0" w:space="0" w:color="auto"/>
        <w:right w:val="none" w:sz="0" w:space="0" w:color="auto"/>
      </w:divBdr>
    </w:div>
    <w:div w:id="290091339">
      <w:bodyDiv w:val="1"/>
      <w:marLeft w:val="0"/>
      <w:marRight w:val="0"/>
      <w:marTop w:val="0"/>
      <w:marBottom w:val="0"/>
      <w:divBdr>
        <w:top w:val="none" w:sz="0" w:space="0" w:color="auto"/>
        <w:left w:val="none" w:sz="0" w:space="0" w:color="auto"/>
        <w:bottom w:val="none" w:sz="0" w:space="0" w:color="auto"/>
        <w:right w:val="none" w:sz="0" w:space="0" w:color="auto"/>
      </w:divBdr>
    </w:div>
    <w:div w:id="336152007">
      <w:bodyDiv w:val="1"/>
      <w:marLeft w:val="0"/>
      <w:marRight w:val="0"/>
      <w:marTop w:val="0"/>
      <w:marBottom w:val="0"/>
      <w:divBdr>
        <w:top w:val="none" w:sz="0" w:space="0" w:color="auto"/>
        <w:left w:val="none" w:sz="0" w:space="0" w:color="auto"/>
        <w:bottom w:val="none" w:sz="0" w:space="0" w:color="auto"/>
        <w:right w:val="none" w:sz="0" w:space="0" w:color="auto"/>
      </w:divBdr>
    </w:div>
    <w:div w:id="345520452">
      <w:bodyDiv w:val="1"/>
      <w:marLeft w:val="0"/>
      <w:marRight w:val="0"/>
      <w:marTop w:val="0"/>
      <w:marBottom w:val="0"/>
      <w:divBdr>
        <w:top w:val="none" w:sz="0" w:space="0" w:color="auto"/>
        <w:left w:val="none" w:sz="0" w:space="0" w:color="auto"/>
        <w:bottom w:val="none" w:sz="0" w:space="0" w:color="auto"/>
        <w:right w:val="none" w:sz="0" w:space="0" w:color="auto"/>
      </w:divBdr>
    </w:div>
    <w:div w:id="356584288">
      <w:bodyDiv w:val="1"/>
      <w:marLeft w:val="0"/>
      <w:marRight w:val="0"/>
      <w:marTop w:val="0"/>
      <w:marBottom w:val="0"/>
      <w:divBdr>
        <w:top w:val="none" w:sz="0" w:space="0" w:color="auto"/>
        <w:left w:val="none" w:sz="0" w:space="0" w:color="auto"/>
        <w:bottom w:val="none" w:sz="0" w:space="0" w:color="auto"/>
        <w:right w:val="none" w:sz="0" w:space="0" w:color="auto"/>
      </w:divBdr>
    </w:div>
    <w:div w:id="385760078">
      <w:bodyDiv w:val="1"/>
      <w:marLeft w:val="0"/>
      <w:marRight w:val="0"/>
      <w:marTop w:val="0"/>
      <w:marBottom w:val="0"/>
      <w:divBdr>
        <w:top w:val="none" w:sz="0" w:space="0" w:color="auto"/>
        <w:left w:val="none" w:sz="0" w:space="0" w:color="auto"/>
        <w:bottom w:val="none" w:sz="0" w:space="0" w:color="auto"/>
        <w:right w:val="none" w:sz="0" w:space="0" w:color="auto"/>
      </w:divBdr>
    </w:div>
    <w:div w:id="388069161">
      <w:bodyDiv w:val="1"/>
      <w:marLeft w:val="0"/>
      <w:marRight w:val="0"/>
      <w:marTop w:val="0"/>
      <w:marBottom w:val="0"/>
      <w:divBdr>
        <w:top w:val="none" w:sz="0" w:space="0" w:color="auto"/>
        <w:left w:val="none" w:sz="0" w:space="0" w:color="auto"/>
        <w:bottom w:val="none" w:sz="0" w:space="0" w:color="auto"/>
        <w:right w:val="none" w:sz="0" w:space="0" w:color="auto"/>
      </w:divBdr>
    </w:div>
    <w:div w:id="405226522">
      <w:bodyDiv w:val="1"/>
      <w:marLeft w:val="0"/>
      <w:marRight w:val="0"/>
      <w:marTop w:val="0"/>
      <w:marBottom w:val="0"/>
      <w:divBdr>
        <w:top w:val="none" w:sz="0" w:space="0" w:color="auto"/>
        <w:left w:val="none" w:sz="0" w:space="0" w:color="auto"/>
        <w:bottom w:val="none" w:sz="0" w:space="0" w:color="auto"/>
        <w:right w:val="none" w:sz="0" w:space="0" w:color="auto"/>
      </w:divBdr>
    </w:div>
    <w:div w:id="407267659">
      <w:bodyDiv w:val="1"/>
      <w:marLeft w:val="0"/>
      <w:marRight w:val="0"/>
      <w:marTop w:val="0"/>
      <w:marBottom w:val="0"/>
      <w:divBdr>
        <w:top w:val="none" w:sz="0" w:space="0" w:color="auto"/>
        <w:left w:val="none" w:sz="0" w:space="0" w:color="auto"/>
        <w:bottom w:val="none" w:sz="0" w:space="0" w:color="auto"/>
        <w:right w:val="none" w:sz="0" w:space="0" w:color="auto"/>
      </w:divBdr>
    </w:div>
    <w:div w:id="433939048">
      <w:bodyDiv w:val="1"/>
      <w:marLeft w:val="0"/>
      <w:marRight w:val="0"/>
      <w:marTop w:val="0"/>
      <w:marBottom w:val="0"/>
      <w:divBdr>
        <w:top w:val="none" w:sz="0" w:space="0" w:color="auto"/>
        <w:left w:val="none" w:sz="0" w:space="0" w:color="auto"/>
        <w:bottom w:val="none" w:sz="0" w:space="0" w:color="auto"/>
        <w:right w:val="none" w:sz="0" w:space="0" w:color="auto"/>
      </w:divBdr>
    </w:div>
    <w:div w:id="473789642">
      <w:bodyDiv w:val="1"/>
      <w:marLeft w:val="0"/>
      <w:marRight w:val="0"/>
      <w:marTop w:val="0"/>
      <w:marBottom w:val="0"/>
      <w:divBdr>
        <w:top w:val="none" w:sz="0" w:space="0" w:color="auto"/>
        <w:left w:val="none" w:sz="0" w:space="0" w:color="auto"/>
        <w:bottom w:val="none" w:sz="0" w:space="0" w:color="auto"/>
        <w:right w:val="none" w:sz="0" w:space="0" w:color="auto"/>
      </w:divBdr>
    </w:div>
    <w:div w:id="493885820">
      <w:bodyDiv w:val="1"/>
      <w:marLeft w:val="0"/>
      <w:marRight w:val="0"/>
      <w:marTop w:val="0"/>
      <w:marBottom w:val="0"/>
      <w:divBdr>
        <w:top w:val="none" w:sz="0" w:space="0" w:color="auto"/>
        <w:left w:val="none" w:sz="0" w:space="0" w:color="auto"/>
        <w:bottom w:val="none" w:sz="0" w:space="0" w:color="auto"/>
        <w:right w:val="none" w:sz="0" w:space="0" w:color="auto"/>
      </w:divBdr>
    </w:div>
    <w:div w:id="536161033">
      <w:bodyDiv w:val="1"/>
      <w:marLeft w:val="0"/>
      <w:marRight w:val="0"/>
      <w:marTop w:val="0"/>
      <w:marBottom w:val="0"/>
      <w:divBdr>
        <w:top w:val="none" w:sz="0" w:space="0" w:color="auto"/>
        <w:left w:val="none" w:sz="0" w:space="0" w:color="auto"/>
        <w:bottom w:val="none" w:sz="0" w:space="0" w:color="auto"/>
        <w:right w:val="none" w:sz="0" w:space="0" w:color="auto"/>
      </w:divBdr>
    </w:div>
    <w:div w:id="601382807">
      <w:bodyDiv w:val="1"/>
      <w:marLeft w:val="0"/>
      <w:marRight w:val="0"/>
      <w:marTop w:val="0"/>
      <w:marBottom w:val="0"/>
      <w:divBdr>
        <w:top w:val="none" w:sz="0" w:space="0" w:color="auto"/>
        <w:left w:val="none" w:sz="0" w:space="0" w:color="auto"/>
        <w:bottom w:val="none" w:sz="0" w:space="0" w:color="auto"/>
        <w:right w:val="none" w:sz="0" w:space="0" w:color="auto"/>
      </w:divBdr>
    </w:div>
    <w:div w:id="611328537">
      <w:bodyDiv w:val="1"/>
      <w:marLeft w:val="0"/>
      <w:marRight w:val="0"/>
      <w:marTop w:val="0"/>
      <w:marBottom w:val="0"/>
      <w:divBdr>
        <w:top w:val="none" w:sz="0" w:space="0" w:color="auto"/>
        <w:left w:val="none" w:sz="0" w:space="0" w:color="auto"/>
        <w:bottom w:val="none" w:sz="0" w:space="0" w:color="auto"/>
        <w:right w:val="none" w:sz="0" w:space="0" w:color="auto"/>
      </w:divBdr>
    </w:div>
    <w:div w:id="634411809">
      <w:bodyDiv w:val="1"/>
      <w:marLeft w:val="0"/>
      <w:marRight w:val="0"/>
      <w:marTop w:val="0"/>
      <w:marBottom w:val="0"/>
      <w:divBdr>
        <w:top w:val="none" w:sz="0" w:space="0" w:color="auto"/>
        <w:left w:val="none" w:sz="0" w:space="0" w:color="auto"/>
        <w:bottom w:val="none" w:sz="0" w:space="0" w:color="auto"/>
        <w:right w:val="none" w:sz="0" w:space="0" w:color="auto"/>
      </w:divBdr>
    </w:div>
    <w:div w:id="693186865">
      <w:bodyDiv w:val="1"/>
      <w:marLeft w:val="0"/>
      <w:marRight w:val="0"/>
      <w:marTop w:val="0"/>
      <w:marBottom w:val="0"/>
      <w:divBdr>
        <w:top w:val="none" w:sz="0" w:space="0" w:color="auto"/>
        <w:left w:val="none" w:sz="0" w:space="0" w:color="auto"/>
        <w:bottom w:val="none" w:sz="0" w:space="0" w:color="auto"/>
        <w:right w:val="none" w:sz="0" w:space="0" w:color="auto"/>
      </w:divBdr>
    </w:div>
    <w:div w:id="722993728">
      <w:bodyDiv w:val="1"/>
      <w:marLeft w:val="0"/>
      <w:marRight w:val="0"/>
      <w:marTop w:val="0"/>
      <w:marBottom w:val="0"/>
      <w:divBdr>
        <w:top w:val="none" w:sz="0" w:space="0" w:color="auto"/>
        <w:left w:val="none" w:sz="0" w:space="0" w:color="auto"/>
        <w:bottom w:val="none" w:sz="0" w:space="0" w:color="auto"/>
        <w:right w:val="none" w:sz="0" w:space="0" w:color="auto"/>
      </w:divBdr>
    </w:div>
    <w:div w:id="759569083">
      <w:bodyDiv w:val="1"/>
      <w:marLeft w:val="0"/>
      <w:marRight w:val="0"/>
      <w:marTop w:val="0"/>
      <w:marBottom w:val="0"/>
      <w:divBdr>
        <w:top w:val="none" w:sz="0" w:space="0" w:color="auto"/>
        <w:left w:val="none" w:sz="0" w:space="0" w:color="auto"/>
        <w:bottom w:val="none" w:sz="0" w:space="0" w:color="auto"/>
        <w:right w:val="none" w:sz="0" w:space="0" w:color="auto"/>
      </w:divBdr>
    </w:div>
    <w:div w:id="806121109">
      <w:bodyDiv w:val="1"/>
      <w:marLeft w:val="0"/>
      <w:marRight w:val="0"/>
      <w:marTop w:val="0"/>
      <w:marBottom w:val="0"/>
      <w:divBdr>
        <w:top w:val="none" w:sz="0" w:space="0" w:color="auto"/>
        <w:left w:val="none" w:sz="0" w:space="0" w:color="auto"/>
        <w:bottom w:val="none" w:sz="0" w:space="0" w:color="auto"/>
        <w:right w:val="none" w:sz="0" w:space="0" w:color="auto"/>
      </w:divBdr>
    </w:div>
    <w:div w:id="820000279">
      <w:bodyDiv w:val="1"/>
      <w:marLeft w:val="0"/>
      <w:marRight w:val="0"/>
      <w:marTop w:val="0"/>
      <w:marBottom w:val="0"/>
      <w:divBdr>
        <w:top w:val="none" w:sz="0" w:space="0" w:color="auto"/>
        <w:left w:val="none" w:sz="0" w:space="0" w:color="auto"/>
        <w:bottom w:val="none" w:sz="0" w:space="0" w:color="auto"/>
        <w:right w:val="none" w:sz="0" w:space="0" w:color="auto"/>
      </w:divBdr>
    </w:div>
    <w:div w:id="820073662">
      <w:bodyDiv w:val="1"/>
      <w:marLeft w:val="0"/>
      <w:marRight w:val="0"/>
      <w:marTop w:val="0"/>
      <w:marBottom w:val="0"/>
      <w:divBdr>
        <w:top w:val="none" w:sz="0" w:space="0" w:color="auto"/>
        <w:left w:val="none" w:sz="0" w:space="0" w:color="auto"/>
        <w:bottom w:val="none" w:sz="0" w:space="0" w:color="auto"/>
        <w:right w:val="none" w:sz="0" w:space="0" w:color="auto"/>
      </w:divBdr>
    </w:div>
    <w:div w:id="836572643">
      <w:bodyDiv w:val="1"/>
      <w:marLeft w:val="0"/>
      <w:marRight w:val="0"/>
      <w:marTop w:val="0"/>
      <w:marBottom w:val="0"/>
      <w:divBdr>
        <w:top w:val="none" w:sz="0" w:space="0" w:color="auto"/>
        <w:left w:val="none" w:sz="0" w:space="0" w:color="auto"/>
        <w:bottom w:val="none" w:sz="0" w:space="0" w:color="auto"/>
        <w:right w:val="none" w:sz="0" w:space="0" w:color="auto"/>
      </w:divBdr>
    </w:div>
    <w:div w:id="844638082">
      <w:bodyDiv w:val="1"/>
      <w:marLeft w:val="0"/>
      <w:marRight w:val="0"/>
      <w:marTop w:val="0"/>
      <w:marBottom w:val="0"/>
      <w:divBdr>
        <w:top w:val="none" w:sz="0" w:space="0" w:color="auto"/>
        <w:left w:val="none" w:sz="0" w:space="0" w:color="auto"/>
        <w:bottom w:val="none" w:sz="0" w:space="0" w:color="auto"/>
        <w:right w:val="none" w:sz="0" w:space="0" w:color="auto"/>
      </w:divBdr>
    </w:div>
    <w:div w:id="880283355">
      <w:bodyDiv w:val="1"/>
      <w:marLeft w:val="0"/>
      <w:marRight w:val="0"/>
      <w:marTop w:val="0"/>
      <w:marBottom w:val="0"/>
      <w:divBdr>
        <w:top w:val="none" w:sz="0" w:space="0" w:color="auto"/>
        <w:left w:val="none" w:sz="0" w:space="0" w:color="auto"/>
        <w:bottom w:val="none" w:sz="0" w:space="0" w:color="auto"/>
        <w:right w:val="none" w:sz="0" w:space="0" w:color="auto"/>
      </w:divBdr>
    </w:div>
    <w:div w:id="911818141">
      <w:bodyDiv w:val="1"/>
      <w:marLeft w:val="0"/>
      <w:marRight w:val="0"/>
      <w:marTop w:val="0"/>
      <w:marBottom w:val="0"/>
      <w:divBdr>
        <w:top w:val="none" w:sz="0" w:space="0" w:color="auto"/>
        <w:left w:val="none" w:sz="0" w:space="0" w:color="auto"/>
        <w:bottom w:val="none" w:sz="0" w:space="0" w:color="auto"/>
        <w:right w:val="none" w:sz="0" w:space="0" w:color="auto"/>
      </w:divBdr>
    </w:div>
    <w:div w:id="916287159">
      <w:bodyDiv w:val="1"/>
      <w:marLeft w:val="0"/>
      <w:marRight w:val="0"/>
      <w:marTop w:val="0"/>
      <w:marBottom w:val="0"/>
      <w:divBdr>
        <w:top w:val="none" w:sz="0" w:space="0" w:color="auto"/>
        <w:left w:val="none" w:sz="0" w:space="0" w:color="auto"/>
        <w:bottom w:val="none" w:sz="0" w:space="0" w:color="auto"/>
        <w:right w:val="none" w:sz="0" w:space="0" w:color="auto"/>
      </w:divBdr>
    </w:div>
    <w:div w:id="934049057">
      <w:bodyDiv w:val="1"/>
      <w:marLeft w:val="0"/>
      <w:marRight w:val="0"/>
      <w:marTop w:val="0"/>
      <w:marBottom w:val="0"/>
      <w:divBdr>
        <w:top w:val="none" w:sz="0" w:space="0" w:color="auto"/>
        <w:left w:val="none" w:sz="0" w:space="0" w:color="auto"/>
        <w:bottom w:val="none" w:sz="0" w:space="0" w:color="auto"/>
        <w:right w:val="none" w:sz="0" w:space="0" w:color="auto"/>
      </w:divBdr>
    </w:div>
    <w:div w:id="938180329">
      <w:bodyDiv w:val="1"/>
      <w:marLeft w:val="0"/>
      <w:marRight w:val="0"/>
      <w:marTop w:val="0"/>
      <w:marBottom w:val="0"/>
      <w:divBdr>
        <w:top w:val="none" w:sz="0" w:space="0" w:color="auto"/>
        <w:left w:val="none" w:sz="0" w:space="0" w:color="auto"/>
        <w:bottom w:val="none" w:sz="0" w:space="0" w:color="auto"/>
        <w:right w:val="none" w:sz="0" w:space="0" w:color="auto"/>
      </w:divBdr>
    </w:div>
    <w:div w:id="952253239">
      <w:bodyDiv w:val="1"/>
      <w:marLeft w:val="0"/>
      <w:marRight w:val="0"/>
      <w:marTop w:val="0"/>
      <w:marBottom w:val="0"/>
      <w:divBdr>
        <w:top w:val="none" w:sz="0" w:space="0" w:color="auto"/>
        <w:left w:val="none" w:sz="0" w:space="0" w:color="auto"/>
        <w:bottom w:val="none" w:sz="0" w:space="0" w:color="auto"/>
        <w:right w:val="none" w:sz="0" w:space="0" w:color="auto"/>
      </w:divBdr>
    </w:div>
    <w:div w:id="955062707">
      <w:bodyDiv w:val="1"/>
      <w:marLeft w:val="0"/>
      <w:marRight w:val="0"/>
      <w:marTop w:val="0"/>
      <w:marBottom w:val="0"/>
      <w:divBdr>
        <w:top w:val="none" w:sz="0" w:space="0" w:color="auto"/>
        <w:left w:val="none" w:sz="0" w:space="0" w:color="auto"/>
        <w:bottom w:val="none" w:sz="0" w:space="0" w:color="auto"/>
        <w:right w:val="none" w:sz="0" w:space="0" w:color="auto"/>
      </w:divBdr>
    </w:div>
    <w:div w:id="984704705">
      <w:bodyDiv w:val="1"/>
      <w:marLeft w:val="0"/>
      <w:marRight w:val="0"/>
      <w:marTop w:val="0"/>
      <w:marBottom w:val="0"/>
      <w:divBdr>
        <w:top w:val="none" w:sz="0" w:space="0" w:color="auto"/>
        <w:left w:val="none" w:sz="0" w:space="0" w:color="auto"/>
        <w:bottom w:val="none" w:sz="0" w:space="0" w:color="auto"/>
        <w:right w:val="none" w:sz="0" w:space="0" w:color="auto"/>
      </w:divBdr>
    </w:div>
    <w:div w:id="989792449">
      <w:bodyDiv w:val="1"/>
      <w:marLeft w:val="0"/>
      <w:marRight w:val="0"/>
      <w:marTop w:val="0"/>
      <w:marBottom w:val="0"/>
      <w:divBdr>
        <w:top w:val="none" w:sz="0" w:space="0" w:color="auto"/>
        <w:left w:val="none" w:sz="0" w:space="0" w:color="auto"/>
        <w:bottom w:val="none" w:sz="0" w:space="0" w:color="auto"/>
        <w:right w:val="none" w:sz="0" w:space="0" w:color="auto"/>
      </w:divBdr>
    </w:div>
    <w:div w:id="1016544368">
      <w:bodyDiv w:val="1"/>
      <w:marLeft w:val="0"/>
      <w:marRight w:val="0"/>
      <w:marTop w:val="0"/>
      <w:marBottom w:val="0"/>
      <w:divBdr>
        <w:top w:val="none" w:sz="0" w:space="0" w:color="auto"/>
        <w:left w:val="none" w:sz="0" w:space="0" w:color="auto"/>
        <w:bottom w:val="none" w:sz="0" w:space="0" w:color="auto"/>
        <w:right w:val="none" w:sz="0" w:space="0" w:color="auto"/>
      </w:divBdr>
    </w:div>
    <w:div w:id="1020081304">
      <w:bodyDiv w:val="1"/>
      <w:marLeft w:val="0"/>
      <w:marRight w:val="0"/>
      <w:marTop w:val="0"/>
      <w:marBottom w:val="0"/>
      <w:divBdr>
        <w:top w:val="none" w:sz="0" w:space="0" w:color="auto"/>
        <w:left w:val="none" w:sz="0" w:space="0" w:color="auto"/>
        <w:bottom w:val="none" w:sz="0" w:space="0" w:color="auto"/>
        <w:right w:val="none" w:sz="0" w:space="0" w:color="auto"/>
      </w:divBdr>
    </w:div>
    <w:div w:id="1050112684">
      <w:bodyDiv w:val="1"/>
      <w:marLeft w:val="0"/>
      <w:marRight w:val="0"/>
      <w:marTop w:val="0"/>
      <w:marBottom w:val="0"/>
      <w:divBdr>
        <w:top w:val="none" w:sz="0" w:space="0" w:color="auto"/>
        <w:left w:val="none" w:sz="0" w:space="0" w:color="auto"/>
        <w:bottom w:val="none" w:sz="0" w:space="0" w:color="auto"/>
        <w:right w:val="none" w:sz="0" w:space="0" w:color="auto"/>
      </w:divBdr>
    </w:div>
    <w:div w:id="1064108552">
      <w:bodyDiv w:val="1"/>
      <w:marLeft w:val="0"/>
      <w:marRight w:val="0"/>
      <w:marTop w:val="0"/>
      <w:marBottom w:val="0"/>
      <w:divBdr>
        <w:top w:val="none" w:sz="0" w:space="0" w:color="auto"/>
        <w:left w:val="none" w:sz="0" w:space="0" w:color="auto"/>
        <w:bottom w:val="none" w:sz="0" w:space="0" w:color="auto"/>
        <w:right w:val="none" w:sz="0" w:space="0" w:color="auto"/>
      </w:divBdr>
    </w:div>
    <w:div w:id="1141537779">
      <w:bodyDiv w:val="1"/>
      <w:marLeft w:val="0"/>
      <w:marRight w:val="0"/>
      <w:marTop w:val="0"/>
      <w:marBottom w:val="0"/>
      <w:divBdr>
        <w:top w:val="none" w:sz="0" w:space="0" w:color="auto"/>
        <w:left w:val="none" w:sz="0" w:space="0" w:color="auto"/>
        <w:bottom w:val="none" w:sz="0" w:space="0" w:color="auto"/>
        <w:right w:val="none" w:sz="0" w:space="0" w:color="auto"/>
      </w:divBdr>
    </w:div>
    <w:div w:id="1165167515">
      <w:bodyDiv w:val="1"/>
      <w:marLeft w:val="0"/>
      <w:marRight w:val="0"/>
      <w:marTop w:val="0"/>
      <w:marBottom w:val="0"/>
      <w:divBdr>
        <w:top w:val="none" w:sz="0" w:space="0" w:color="auto"/>
        <w:left w:val="none" w:sz="0" w:space="0" w:color="auto"/>
        <w:bottom w:val="none" w:sz="0" w:space="0" w:color="auto"/>
        <w:right w:val="none" w:sz="0" w:space="0" w:color="auto"/>
      </w:divBdr>
    </w:div>
    <w:div w:id="1183088561">
      <w:bodyDiv w:val="1"/>
      <w:marLeft w:val="0"/>
      <w:marRight w:val="0"/>
      <w:marTop w:val="0"/>
      <w:marBottom w:val="0"/>
      <w:divBdr>
        <w:top w:val="none" w:sz="0" w:space="0" w:color="auto"/>
        <w:left w:val="none" w:sz="0" w:space="0" w:color="auto"/>
        <w:bottom w:val="none" w:sz="0" w:space="0" w:color="auto"/>
        <w:right w:val="none" w:sz="0" w:space="0" w:color="auto"/>
      </w:divBdr>
      <w:divsChild>
        <w:div w:id="2094276759">
          <w:marLeft w:val="0"/>
          <w:marRight w:val="0"/>
          <w:marTop w:val="0"/>
          <w:marBottom w:val="0"/>
          <w:divBdr>
            <w:top w:val="none" w:sz="0" w:space="0" w:color="auto"/>
            <w:left w:val="none" w:sz="0" w:space="0" w:color="auto"/>
            <w:bottom w:val="none" w:sz="0" w:space="0" w:color="auto"/>
            <w:right w:val="none" w:sz="0" w:space="0" w:color="auto"/>
          </w:divBdr>
        </w:div>
      </w:divsChild>
    </w:div>
    <w:div w:id="1188445588">
      <w:bodyDiv w:val="1"/>
      <w:marLeft w:val="0"/>
      <w:marRight w:val="0"/>
      <w:marTop w:val="0"/>
      <w:marBottom w:val="0"/>
      <w:divBdr>
        <w:top w:val="none" w:sz="0" w:space="0" w:color="auto"/>
        <w:left w:val="none" w:sz="0" w:space="0" w:color="auto"/>
        <w:bottom w:val="none" w:sz="0" w:space="0" w:color="auto"/>
        <w:right w:val="none" w:sz="0" w:space="0" w:color="auto"/>
      </w:divBdr>
    </w:div>
    <w:div w:id="1207989684">
      <w:bodyDiv w:val="1"/>
      <w:marLeft w:val="0"/>
      <w:marRight w:val="0"/>
      <w:marTop w:val="0"/>
      <w:marBottom w:val="0"/>
      <w:divBdr>
        <w:top w:val="none" w:sz="0" w:space="0" w:color="auto"/>
        <w:left w:val="none" w:sz="0" w:space="0" w:color="auto"/>
        <w:bottom w:val="none" w:sz="0" w:space="0" w:color="auto"/>
        <w:right w:val="none" w:sz="0" w:space="0" w:color="auto"/>
      </w:divBdr>
    </w:div>
    <w:div w:id="1209418205">
      <w:bodyDiv w:val="1"/>
      <w:marLeft w:val="0"/>
      <w:marRight w:val="0"/>
      <w:marTop w:val="0"/>
      <w:marBottom w:val="0"/>
      <w:divBdr>
        <w:top w:val="none" w:sz="0" w:space="0" w:color="auto"/>
        <w:left w:val="none" w:sz="0" w:space="0" w:color="auto"/>
        <w:bottom w:val="none" w:sz="0" w:space="0" w:color="auto"/>
        <w:right w:val="none" w:sz="0" w:space="0" w:color="auto"/>
      </w:divBdr>
    </w:div>
    <w:div w:id="1247030337">
      <w:bodyDiv w:val="1"/>
      <w:marLeft w:val="0"/>
      <w:marRight w:val="0"/>
      <w:marTop w:val="0"/>
      <w:marBottom w:val="0"/>
      <w:divBdr>
        <w:top w:val="none" w:sz="0" w:space="0" w:color="auto"/>
        <w:left w:val="none" w:sz="0" w:space="0" w:color="auto"/>
        <w:bottom w:val="none" w:sz="0" w:space="0" w:color="auto"/>
        <w:right w:val="none" w:sz="0" w:space="0" w:color="auto"/>
      </w:divBdr>
    </w:div>
    <w:div w:id="1265768394">
      <w:bodyDiv w:val="1"/>
      <w:marLeft w:val="0"/>
      <w:marRight w:val="0"/>
      <w:marTop w:val="0"/>
      <w:marBottom w:val="0"/>
      <w:divBdr>
        <w:top w:val="none" w:sz="0" w:space="0" w:color="auto"/>
        <w:left w:val="none" w:sz="0" w:space="0" w:color="auto"/>
        <w:bottom w:val="none" w:sz="0" w:space="0" w:color="auto"/>
        <w:right w:val="none" w:sz="0" w:space="0" w:color="auto"/>
      </w:divBdr>
    </w:div>
    <w:div w:id="1301692197">
      <w:bodyDiv w:val="1"/>
      <w:marLeft w:val="0"/>
      <w:marRight w:val="0"/>
      <w:marTop w:val="0"/>
      <w:marBottom w:val="0"/>
      <w:divBdr>
        <w:top w:val="none" w:sz="0" w:space="0" w:color="auto"/>
        <w:left w:val="none" w:sz="0" w:space="0" w:color="auto"/>
        <w:bottom w:val="none" w:sz="0" w:space="0" w:color="auto"/>
        <w:right w:val="none" w:sz="0" w:space="0" w:color="auto"/>
      </w:divBdr>
    </w:div>
    <w:div w:id="1386567425">
      <w:bodyDiv w:val="1"/>
      <w:marLeft w:val="0"/>
      <w:marRight w:val="0"/>
      <w:marTop w:val="0"/>
      <w:marBottom w:val="0"/>
      <w:divBdr>
        <w:top w:val="none" w:sz="0" w:space="0" w:color="auto"/>
        <w:left w:val="none" w:sz="0" w:space="0" w:color="auto"/>
        <w:bottom w:val="none" w:sz="0" w:space="0" w:color="auto"/>
        <w:right w:val="none" w:sz="0" w:space="0" w:color="auto"/>
      </w:divBdr>
    </w:div>
    <w:div w:id="1414623703">
      <w:bodyDiv w:val="1"/>
      <w:marLeft w:val="0"/>
      <w:marRight w:val="0"/>
      <w:marTop w:val="0"/>
      <w:marBottom w:val="0"/>
      <w:divBdr>
        <w:top w:val="none" w:sz="0" w:space="0" w:color="auto"/>
        <w:left w:val="none" w:sz="0" w:space="0" w:color="auto"/>
        <w:bottom w:val="none" w:sz="0" w:space="0" w:color="auto"/>
        <w:right w:val="none" w:sz="0" w:space="0" w:color="auto"/>
      </w:divBdr>
    </w:div>
    <w:div w:id="1429959905">
      <w:bodyDiv w:val="1"/>
      <w:marLeft w:val="0"/>
      <w:marRight w:val="0"/>
      <w:marTop w:val="0"/>
      <w:marBottom w:val="0"/>
      <w:divBdr>
        <w:top w:val="none" w:sz="0" w:space="0" w:color="auto"/>
        <w:left w:val="none" w:sz="0" w:space="0" w:color="auto"/>
        <w:bottom w:val="none" w:sz="0" w:space="0" w:color="auto"/>
        <w:right w:val="none" w:sz="0" w:space="0" w:color="auto"/>
      </w:divBdr>
    </w:div>
    <w:div w:id="1447580401">
      <w:bodyDiv w:val="1"/>
      <w:marLeft w:val="0"/>
      <w:marRight w:val="0"/>
      <w:marTop w:val="0"/>
      <w:marBottom w:val="0"/>
      <w:divBdr>
        <w:top w:val="none" w:sz="0" w:space="0" w:color="auto"/>
        <w:left w:val="none" w:sz="0" w:space="0" w:color="auto"/>
        <w:bottom w:val="none" w:sz="0" w:space="0" w:color="auto"/>
        <w:right w:val="none" w:sz="0" w:space="0" w:color="auto"/>
      </w:divBdr>
      <w:divsChild>
        <w:div w:id="1762027260">
          <w:marLeft w:val="0"/>
          <w:marRight w:val="0"/>
          <w:marTop w:val="0"/>
          <w:marBottom w:val="0"/>
          <w:divBdr>
            <w:top w:val="none" w:sz="0" w:space="0" w:color="auto"/>
            <w:left w:val="none" w:sz="0" w:space="0" w:color="auto"/>
            <w:bottom w:val="none" w:sz="0" w:space="0" w:color="auto"/>
            <w:right w:val="none" w:sz="0" w:space="0" w:color="auto"/>
          </w:divBdr>
        </w:div>
        <w:div w:id="1732540831">
          <w:marLeft w:val="0"/>
          <w:marRight w:val="0"/>
          <w:marTop w:val="0"/>
          <w:marBottom w:val="0"/>
          <w:divBdr>
            <w:top w:val="none" w:sz="0" w:space="0" w:color="auto"/>
            <w:left w:val="none" w:sz="0" w:space="0" w:color="auto"/>
            <w:bottom w:val="none" w:sz="0" w:space="0" w:color="auto"/>
            <w:right w:val="none" w:sz="0" w:space="0" w:color="auto"/>
          </w:divBdr>
        </w:div>
        <w:div w:id="1650749012">
          <w:marLeft w:val="0"/>
          <w:marRight w:val="0"/>
          <w:marTop w:val="0"/>
          <w:marBottom w:val="0"/>
          <w:divBdr>
            <w:top w:val="none" w:sz="0" w:space="0" w:color="auto"/>
            <w:left w:val="none" w:sz="0" w:space="0" w:color="auto"/>
            <w:bottom w:val="none" w:sz="0" w:space="0" w:color="auto"/>
            <w:right w:val="none" w:sz="0" w:space="0" w:color="auto"/>
          </w:divBdr>
        </w:div>
        <w:div w:id="830213840">
          <w:marLeft w:val="0"/>
          <w:marRight w:val="0"/>
          <w:marTop w:val="0"/>
          <w:marBottom w:val="0"/>
          <w:divBdr>
            <w:top w:val="none" w:sz="0" w:space="0" w:color="auto"/>
            <w:left w:val="none" w:sz="0" w:space="0" w:color="auto"/>
            <w:bottom w:val="none" w:sz="0" w:space="0" w:color="auto"/>
            <w:right w:val="none" w:sz="0" w:space="0" w:color="auto"/>
          </w:divBdr>
        </w:div>
        <w:div w:id="999892487">
          <w:marLeft w:val="0"/>
          <w:marRight w:val="0"/>
          <w:marTop w:val="0"/>
          <w:marBottom w:val="0"/>
          <w:divBdr>
            <w:top w:val="none" w:sz="0" w:space="0" w:color="auto"/>
            <w:left w:val="none" w:sz="0" w:space="0" w:color="auto"/>
            <w:bottom w:val="none" w:sz="0" w:space="0" w:color="auto"/>
            <w:right w:val="none" w:sz="0" w:space="0" w:color="auto"/>
          </w:divBdr>
        </w:div>
        <w:div w:id="1820269965">
          <w:marLeft w:val="0"/>
          <w:marRight w:val="0"/>
          <w:marTop w:val="0"/>
          <w:marBottom w:val="0"/>
          <w:divBdr>
            <w:top w:val="none" w:sz="0" w:space="0" w:color="auto"/>
            <w:left w:val="none" w:sz="0" w:space="0" w:color="auto"/>
            <w:bottom w:val="none" w:sz="0" w:space="0" w:color="auto"/>
            <w:right w:val="none" w:sz="0" w:space="0" w:color="auto"/>
          </w:divBdr>
        </w:div>
        <w:div w:id="856622257">
          <w:marLeft w:val="0"/>
          <w:marRight w:val="0"/>
          <w:marTop w:val="0"/>
          <w:marBottom w:val="0"/>
          <w:divBdr>
            <w:top w:val="none" w:sz="0" w:space="0" w:color="auto"/>
            <w:left w:val="none" w:sz="0" w:space="0" w:color="auto"/>
            <w:bottom w:val="none" w:sz="0" w:space="0" w:color="auto"/>
            <w:right w:val="none" w:sz="0" w:space="0" w:color="auto"/>
          </w:divBdr>
        </w:div>
        <w:div w:id="258950151">
          <w:marLeft w:val="0"/>
          <w:marRight w:val="0"/>
          <w:marTop w:val="0"/>
          <w:marBottom w:val="0"/>
          <w:divBdr>
            <w:top w:val="none" w:sz="0" w:space="0" w:color="auto"/>
            <w:left w:val="none" w:sz="0" w:space="0" w:color="auto"/>
            <w:bottom w:val="none" w:sz="0" w:space="0" w:color="auto"/>
            <w:right w:val="none" w:sz="0" w:space="0" w:color="auto"/>
          </w:divBdr>
        </w:div>
      </w:divsChild>
    </w:div>
    <w:div w:id="1457678968">
      <w:bodyDiv w:val="1"/>
      <w:marLeft w:val="0"/>
      <w:marRight w:val="0"/>
      <w:marTop w:val="0"/>
      <w:marBottom w:val="0"/>
      <w:divBdr>
        <w:top w:val="none" w:sz="0" w:space="0" w:color="auto"/>
        <w:left w:val="none" w:sz="0" w:space="0" w:color="auto"/>
        <w:bottom w:val="none" w:sz="0" w:space="0" w:color="auto"/>
        <w:right w:val="none" w:sz="0" w:space="0" w:color="auto"/>
      </w:divBdr>
    </w:div>
    <w:div w:id="1476753390">
      <w:bodyDiv w:val="1"/>
      <w:marLeft w:val="0"/>
      <w:marRight w:val="0"/>
      <w:marTop w:val="0"/>
      <w:marBottom w:val="0"/>
      <w:divBdr>
        <w:top w:val="none" w:sz="0" w:space="0" w:color="auto"/>
        <w:left w:val="none" w:sz="0" w:space="0" w:color="auto"/>
        <w:bottom w:val="none" w:sz="0" w:space="0" w:color="auto"/>
        <w:right w:val="none" w:sz="0" w:space="0" w:color="auto"/>
      </w:divBdr>
    </w:div>
    <w:div w:id="1479956026">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502039487">
      <w:bodyDiv w:val="1"/>
      <w:marLeft w:val="0"/>
      <w:marRight w:val="0"/>
      <w:marTop w:val="0"/>
      <w:marBottom w:val="0"/>
      <w:divBdr>
        <w:top w:val="none" w:sz="0" w:space="0" w:color="auto"/>
        <w:left w:val="none" w:sz="0" w:space="0" w:color="auto"/>
        <w:bottom w:val="none" w:sz="0" w:space="0" w:color="auto"/>
        <w:right w:val="none" w:sz="0" w:space="0" w:color="auto"/>
      </w:divBdr>
    </w:div>
    <w:div w:id="1506166965">
      <w:bodyDiv w:val="1"/>
      <w:marLeft w:val="0"/>
      <w:marRight w:val="0"/>
      <w:marTop w:val="0"/>
      <w:marBottom w:val="0"/>
      <w:divBdr>
        <w:top w:val="none" w:sz="0" w:space="0" w:color="auto"/>
        <w:left w:val="none" w:sz="0" w:space="0" w:color="auto"/>
        <w:bottom w:val="none" w:sz="0" w:space="0" w:color="auto"/>
        <w:right w:val="none" w:sz="0" w:space="0" w:color="auto"/>
      </w:divBdr>
    </w:div>
    <w:div w:id="1506359161">
      <w:bodyDiv w:val="1"/>
      <w:marLeft w:val="0"/>
      <w:marRight w:val="0"/>
      <w:marTop w:val="0"/>
      <w:marBottom w:val="0"/>
      <w:divBdr>
        <w:top w:val="none" w:sz="0" w:space="0" w:color="auto"/>
        <w:left w:val="none" w:sz="0" w:space="0" w:color="auto"/>
        <w:bottom w:val="none" w:sz="0" w:space="0" w:color="auto"/>
        <w:right w:val="none" w:sz="0" w:space="0" w:color="auto"/>
      </w:divBdr>
    </w:div>
    <w:div w:id="1530220324">
      <w:bodyDiv w:val="1"/>
      <w:marLeft w:val="0"/>
      <w:marRight w:val="0"/>
      <w:marTop w:val="0"/>
      <w:marBottom w:val="0"/>
      <w:divBdr>
        <w:top w:val="none" w:sz="0" w:space="0" w:color="auto"/>
        <w:left w:val="none" w:sz="0" w:space="0" w:color="auto"/>
        <w:bottom w:val="none" w:sz="0" w:space="0" w:color="auto"/>
        <w:right w:val="none" w:sz="0" w:space="0" w:color="auto"/>
      </w:divBdr>
    </w:div>
    <w:div w:id="1540511890">
      <w:bodyDiv w:val="1"/>
      <w:marLeft w:val="0"/>
      <w:marRight w:val="0"/>
      <w:marTop w:val="0"/>
      <w:marBottom w:val="0"/>
      <w:divBdr>
        <w:top w:val="none" w:sz="0" w:space="0" w:color="auto"/>
        <w:left w:val="none" w:sz="0" w:space="0" w:color="auto"/>
        <w:bottom w:val="none" w:sz="0" w:space="0" w:color="auto"/>
        <w:right w:val="none" w:sz="0" w:space="0" w:color="auto"/>
      </w:divBdr>
    </w:div>
    <w:div w:id="1579899576">
      <w:bodyDiv w:val="1"/>
      <w:marLeft w:val="0"/>
      <w:marRight w:val="0"/>
      <w:marTop w:val="0"/>
      <w:marBottom w:val="0"/>
      <w:divBdr>
        <w:top w:val="none" w:sz="0" w:space="0" w:color="auto"/>
        <w:left w:val="none" w:sz="0" w:space="0" w:color="auto"/>
        <w:bottom w:val="none" w:sz="0" w:space="0" w:color="auto"/>
        <w:right w:val="none" w:sz="0" w:space="0" w:color="auto"/>
      </w:divBdr>
    </w:div>
    <w:div w:id="1587422980">
      <w:bodyDiv w:val="1"/>
      <w:marLeft w:val="0"/>
      <w:marRight w:val="0"/>
      <w:marTop w:val="0"/>
      <w:marBottom w:val="0"/>
      <w:divBdr>
        <w:top w:val="none" w:sz="0" w:space="0" w:color="auto"/>
        <w:left w:val="none" w:sz="0" w:space="0" w:color="auto"/>
        <w:bottom w:val="none" w:sz="0" w:space="0" w:color="auto"/>
        <w:right w:val="none" w:sz="0" w:space="0" w:color="auto"/>
      </w:divBdr>
    </w:div>
    <w:div w:id="1611625760">
      <w:bodyDiv w:val="1"/>
      <w:marLeft w:val="0"/>
      <w:marRight w:val="0"/>
      <w:marTop w:val="0"/>
      <w:marBottom w:val="0"/>
      <w:divBdr>
        <w:top w:val="none" w:sz="0" w:space="0" w:color="auto"/>
        <w:left w:val="none" w:sz="0" w:space="0" w:color="auto"/>
        <w:bottom w:val="none" w:sz="0" w:space="0" w:color="auto"/>
        <w:right w:val="none" w:sz="0" w:space="0" w:color="auto"/>
      </w:divBdr>
    </w:div>
    <w:div w:id="1633097686">
      <w:bodyDiv w:val="1"/>
      <w:marLeft w:val="0"/>
      <w:marRight w:val="0"/>
      <w:marTop w:val="0"/>
      <w:marBottom w:val="0"/>
      <w:divBdr>
        <w:top w:val="none" w:sz="0" w:space="0" w:color="auto"/>
        <w:left w:val="none" w:sz="0" w:space="0" w:color="auto"/>
        <w:bottom w:val="none" w:sz="0" w:space="0" w:color="auto"/>
        <w:right w:val="none" w:sz="0" w:space="0" w:color="auto"/>
      </w:divBdr>
    </w:div>
    <w:div w:id="1646548086">
      <w:bodyDiv w:val="1"/>
      <w:marLeft w:val="0"/>
      <w:marRight w:val="0"/>
      <w:marTop w:val="0"/>
      <w:marBottom w:val="0"/>
      <w:divBdr>
        <w:top w:val="none" w:sz="0" w:space="0" w:color="auto"/>
        <w:left w:val="none" w:sz="0" w:space="0" w:color="auto"/>
        <w:bottom w:val="none" w:sz="0" w:space="0" w:color="auto"/>
        <w:right w:val="none" w:sz="0" w:space="0" w:color="auto"/>
      </w:divBdr>
    </w:div>
    <w:div w:id="1652906348">
      <w:bodyDiv w:val="1"/>
      <w:marLeft w:val="0"/>
      <w:marRight w:val="0"/>
      <w:marTop w:val="0"/>
      <w:marBottom w:val="0"/>
      <w:divBdr>
        <w:top w:val="none" w:sz="0" w:space="0" w:color="auto"/>
        <w:left w:val="none" w:sz="0" w:space="0" w:color="auto"/>
        <w:bottom w:val="none" w:sz="0" w:space="0" w:color="auto"/>
        <w:right w:val="none" w:sz="0" w:space="0" w:color="auto"/>
      </w:divBdr>
    </w:div>
    <w:div w:id="1705598357">
      <w:bodyDiv w:val="1"/>
      <w:marLeft w:val="0"/>
      <w:marRight w:val="0"/>
      <w:marTop w:val="0"/>
      <w:marBottom w:val="0"/>
      <w:divBdr>
        <w:top w:val="none" w:sz="0" w:space="0" w:color="auto"/>
        <w:left w:val="none" w:sz="0" w:space="0" w:color="auto"/>
        <w:bottom w:val="none" w:sz="0" w:space="0" w:color="auto"/>
        <w:right w:val="none" w:sz="0" w:space="0" w:color="auto"/>
      </w:divBdr>
    </w:div>
    <w:div w:id="1708598137">
      <w:bodyDiv w:val="1"/>
      <w:marLeft w:val="0"/>
      <w:marRight w:val="0"/>
      <w:marTop w:val="0"/>
      <w:marBottom w:val="0"/>
      <w:divBdr>
        <w:top w:val="none" w:sz="0" w:space="0" w:color="auto"/>
        <w:left w:val="none" w:sz="0" w:space="0" w:color="auto"/>
        <w:bottom w:val="none" w:sz="0" w:space="0" w:color="auto"/>
        <w:right w:val="none" w:sz="0" w:space="0" w:color="auto"/>
      </w:divBdr>
    </w:div>
    <w:div w:id="1713261058">
      <w:bodyDiv w:val="1"/>
      <w:marLeft w:val="0"/>
      <w:marRight w:val="0"/>
      <w:marTop w:val="0"/>
      <w:marBottom w:val="0"/>
      <w:divBdr>
        <w:top w:val="none" w:sz="0" w:space="0" w:color="auto"/>
        <w:left w:val="none" w:sz="0" w:space="0" w:color="auto"/>
        <w:bottom w:val="none" w:sz="0" w:space="0" w:color="auto"/>
        <w:right w:val="none" w:sz="0" w:space="0" w:color="auto"/>
      </w:divBdr>
    </w:div>
    <w:div w:id="1789933384">
      <w:bodyDiv w:val="1"/>
      <w:marLeft w:val="0"/>
      <w:marRight w:val="0"/>
      <w:marTop w:val="0"/>
      <w:marBottom w:val="0"/>
      <w:divBdr>
        <w:top w:val="none" w:sz="0" w:space="0" w:color="auto"/>
        <w:left w:val="none" w:sz="0" w:space="0" w:color="auto"/>
        <w:bottom w:val="none" w:sz="0" w:space="0" w:color="auto"/>
        <w:right w:val="none" w:sz="0" w:space="0" w:color="auto"/>
      </w:divBdr>
    </w:div>
    <w:div w:id="1792431397">
      <w:bodyDiv w:val="1"/>
      <w:marLeft w:val="0"/>
      <w:marRight w:val="0"/>
      <w:marTop w:val="0"/>
      <w:marBottom w:val="0"/>
      <w:divBdr>
        <w:top w:val="none" w:sz="0" w:space="0" w:color="auto"/>
        <w:left w:val="none" w:sz="0" w:space="0" w:color="auto"/>
        <w:bottom w:val="none" w:sz="0" w:space="0" w:color="auto"/>
        <w:right w:val="none" w:sz="0" w:space="0" w:color="auto"/>
      </w:divBdr>
    </w:div>
    <w:div w:id="1827163211">
      <w:bodyDiv w:val="1"/>
      <w:marLeft w:val="0"/>
      <w:marRight w:val="0"/>
      <w:marTop w:val="0"/>
      <w:marBottom w:val="0"/>
      <w:divBdr>
        <w:top w:val="none" w:sz="0" w:space="0" w:color="auto"/>
        <w:left w:val="none" w:sz="0" w:space="0" w:color="auto"/>
        <w:bottom w:val="none" w:sz="0" w:space="0" w:color="auto"/>
        <w:right w:val="none" w:sz="0" w:space="0" w:color="auto"/>
      </w:divBdr>
    </w:div>
    <w:div w:id="1833910415">
      <w:marLeft w:val="0"/>
      <w:marRight w:val="0"/>
      <w:marTop w:val="0"/>
      <w:marBottom w:val="0"/>
      <w:divBdr>
        <w:top w:val="none" w:sz="0" w:space="0" w:color="auto"/>
        <w:left w:val="none" w:sz="0" w:space="0" w:color="auto"/>
        <w:bottom w:val="none" w:sz="0" w:space="0" w:color="auto"/>
        <w:right w:val="none" w:sz="0" w:space="0" w:color="auto"/>
      </w:divBdr>
    </w:div>
    <w:div w:id="1833910419">
      <w:marLeft w:val="0"/>
      <w:marRight w:val="0"/>
      <w:marTop w:val="0"/>
      <w:marBottom w:val="0"/>
      <w:divBdr>
        <w:top w:val="none" w:sz="0" w:space="0" w:color="auto"/>
        <w:left w:val="none" w:sz="0" w:space="0" w:color="auto"/>
        <w:bottom w:val="none" w:sz="0" w:space="0" w:color="auto"/>
        <w:right w:val="none" w:sz="0" w:space="0" w:color="auto"/>
      </w:divBdr>
      <w:divsChild>
        <w:div w:id="1833910416">
          <w:marLeft w:val="0"/>
          <w:marRight w:val="0"/>
          <w:marTop w:val="0"/>
          <w:marBottom w:val="0"/>
          <w:divBdr>
            <w:top w:val="none" w:sz="0" w:space="0" w:color="auto"/>
            <w:left w:val="none" w:sz="0" w:space="0" w:color="auto"/>
            <w:bottom w:val="none" w:sz="0" w:space="0" w:color="auto"/>
            <w:right w:val="none" w:sz="0" w:space="0" w:color="auto"/>
          </w:divBdr>
          <w:divsChild>
            <w:div w:id="1833910418">
              <w:marLeft w:val="0"/>
              <w:marRight w:val="0"/>
              <w:marTop w:val="0"/>
              <w:marBottom w:val="0"/>
              <w:divBdr>
                <w:top w:val="none" w:sz="0" w:space="0" w:color="auto"/>
                <w:left w:val="none" w:sz="0" w:space="0" w:color="auto"/>
                <w:bottom w:val="none" w:sz="0" w:space="0" w:color="auto"/>
                <w:right w:val="none" w:sz="0" w:space="0" w:color="auto"/>
              </w:divBdr>
              <w:divsChild>
                <w:div w:id="1833910417">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sChild>
    </w:div>
    <w:div w:id="1846551892">
      <w:bodyDiv w:val="1"/>
      <w:marLeft w:val="0"/>
      <w:marRight w:val="0"/>
      <w:marTop w:val="0"/>
      <w:marBottom w:val="0"/>
      <w:divBdr>
        <w:top w:val="none" w:sz="0" w:space="0" w:color="auto"/>
        <w:left w:val="none" w:sz="0" w:space="0" w:color="auto"/>
        <w:bottom w:val="none" w:sz="0" w:space="0" w:color="auto"/>
        <w:right w:val="none" w:sz="0" w:space="0" w:color="auto"/>
      </w:divBdr>
    </w:div>
    <w:div w:id="1954049149">
      <w:bodyDiv w:val="1"/>
      <w:marLeft w:val="0"/>
      <w:marRight w:val="0"/>
      <w:marTop w:val="0"/>
      <w:marBottom w:val="0"/>
      <w:divBdr>
        <w:top w:val="none" w:sz="0" w:space="0" w:color="auto"/>
        <w:left w:val="none" w:sz="0" w:space="0" w:color="auto"/>
        <w:bottom w:val="none" w:sz="0" w:space="0" w:color="auto"/>
        <w:right w:val="none" w:sz="0" w:space="0" w:color="auto"/>
      </w:divBdr>
    </w:div>
    <w:div w:id="1991446158">
      <w:bodyDiv w:val="1"/>
      <w:marLeft w:val="0"/>
      <w:marRight w:val="0"/>
      <w:marTop w:val="0"/>
      <w:marBottom w:val="0"/>
      <w:divBdr>
        <w:top w:val="none" w:sz="0" w:space="0" w:color="auto"/>
        <w:left w:val="none" w:sz="0" w:space="0" w:color="auto"/>
        <w:bottom w:val="none" w:sz="0" w:space="0" w:color="auto"/>
        <w:right w:val="none" w:sz="0" w:space="0" w:color="auto"/>
      </w:divBdr>
    </w:div>
    <w:div w:id="2000041003">
      <w:bodyDiv w:val="1"/>
      <w:marLeft w:val="0"/>
      <w:marRight w:val="0"/>
      <w:marTop w:val="0"/>
      <w:marBottom w:val="0"/>
      <w:divBdr>
        <w:top w:val="none" w:sz="0" w:space="0" w:color="auto"/>
        <w:left w:val="none" w:sz="0" w:space="0" w:color="auto"/>
        <w:bottom w:val="none" w:sz="0" w:space="0" w:color="auto"/>
        <w:right w:val="none" w:sz="0" w:space="0" w:color="auto"/>
      </w:divBdr>
    </w:div>
    <w:div w:id="2042433974">
      <w:bodyDiv w:val="1"/>
      <w:marLeft w:val="0"/>
      <w:marRight w:val="0"/>
      <w:marTop w:val="0"/>
      <w:marBottom w:val="0"/>
      <w:divBdr>
        <w:top w:val="none" w:sz="0" w:space="0" w:color="auto"/>
        <w:left w:val="none" w:sz="0" w:space="0" w:color="auto"/>
        <w:bottom w:val="none" w:sz="0" w:space="0" w:color="auto"/>
        <w:right w:val="none" w:sz="0" w:space="0" w:color="auto"/>
      </w:divBdr>
    </w:div>
    <w:div w:id="2058818951">
      <w:bodyDiv w:val="1"/>
      <w:marLeft w:val="0"/>
      <w:marRight w:val="0"/>
      <w:marTop w:val="0"/>
      <w:marBottom w:val="0"/>
      <w:divBdr>
        <w:top w:val="none" w:sz="0" w:space="0" w:color="auto"/>
        <w:left w:val="none" w:sz="0" w:space="0" w:color="auto"/>
        <w:bottom w:val="none" w:sz="0" w:space="0" w:color="auto"/>
        <w:right w:val="none" w:sz="0" w:space="0" w:color="auto"/>
      </w:divBdr>
    </w:div>
    <w:div w:id="2061316318">
      <w:bodyDiv w:val="1"/>
      <w:marLeft w:val="0"/>
      <w:marRight w:val="0"/>
      <w:marTop w:val="0"/>
      <w:marBottom w:val="0"/>
      <w:divBdr>
        <w:top w:val="none" w:sz="0" w:space="0" w:color="auto"/>
        <w:left w:val="none" w:sz="0" w:space="0" w:color="auto"/>
        <w:bottom w:val="none" w:sz="0" w:space="0" w:color="auto"/>
        <w:right w:val="none" w:sz="0" w:space="0" w:color="auto"/>
      </w:divBdr>
    </w:div>
    <w:div w:id="2092502210">
      <w:bodyDiv w:val="1"/>
      <w:marLeft w:val="0"/>
      <w:marRight w:val="0"/>
      <w:marTop w:val="0"/>
      <w:marBottom w:val="0"/>
      <w:divBdr>
        <w:top w:val="none" w:sz="0" w:space="0" w:color="auto"/>
        <w:left w:val="none" w:sz="0" w:space="0" w:color="auto"/>
        <w:bottom w:val="none" w:sz="0" w:space="0" w:color="auto"/>
        <w:right w:val="none" w:sz="0" w:space="0" w:color="auto"/>
      </w:divBdr>
    </w:div>
    <w:div w:id="2092893314">
      <w:bodyDiv w:val="1"/>
      <w:marLeft w:val="0"/>
      <w:marRight w:val="0"/>
      <w:marTop w:val="0"/>
      <w:marBottom w:val="0"/>
      <w:divBdr>
        <w:top w:val="none" w:sz="0" w:space="0" w:color="auto"/>
        <w:left w:val="none" w:sz="0" w:space="0" w:color="auto"/>
        <w:bottom w:val="none" w:sz="0" w:space="0" w:color="auto"/>
        <w:right w:val="none" w:sz="0" w:space="0" w:color="auto"/>
      </w:divBdr>
    </w:div>
    <w:div w:id="21000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hyperlink" Target="http://www.cmich.ed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edicalreview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8C8D452BA0984894217EDF67E83569" ma:contentTypeVersion="1" ma:contentTypeDescription="Create a new document." ma:contentTypeScope="" ma:versionID="1ffee57b4363db9ce3f17cc6f87adb68">
  <xsd:schema xmlns:xsd="http://www.w3.org/2001/XMLSchema" xmlns:xs="http://www.w3.org/2001/XMLSchema" xmlns:p="http://schemas.microsoft.com/office/2006/metadata/properties" xmlns:ns1="http://schemas.microsoft.com/sharepoint/v3" targetNamespace="http://schemas.microsoft.com/office/2006/metadata/properties" ma:root="true" ma:fieldsID="a22e99accc79dc56ad0da01f295260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72E32-B966-46CF-BA32-C5150F5D82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01D59E-FAB7-4463-A5D1-9D0297F0B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D18E0-16DA-4B89-ACF1-0D168541163A}">
  <ds:schemaRefs>
    <ds:schemaRef ds:uri="http://schemas.microsoft.com/sharepoint/v3/contenttype/forms"/>
  </ds:schemaRefs>
</ds:datastoreItem>
</file>

<file path=customXml/itemProps4.xml><?xml version="1.0" encoding="utf-8"?>
<ds:datastoreItem xmlns:ds="http://schemas.openxmlformats.org/officeDocument/2006/customXml" ds:itemID="{DE7A7359-B248-4F92-8FFD-9C86047C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18300</Words>
  <Characters>104314</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122370</CharactersWithSpaces>
  <SharedDoc>false</SharedDoc>
  <HLinks>
    <vt:vector size="12" baseType="variant">
      <vt:variant>
        <vt:i4>5898314</vt:i4>
      </vt:variant>
      <vt:variant>
        <vt:i4>3</vt:i4>
      </vt:variant>
      <vt:variant>
        <vt:i4>0</vt:i4>
      </vt:variant>
      <vt:variant>
        <vt:i4>5</vt:i4>
      </vt:variant>
      <vt:variant>
        <vt:lpwstr>http://www.windpoweringamerica.gov/images/windmaps/mi_50m_800.jpg</vt:lpwstr>
      </vt:variant>
      <vt:variant>
        <vt:lpwstr/>
      </vt:variant>
      <vt:variant>
        <vt:i4>5963838</vt:i4>
      </vt:variant>
      <vt:variant>
        <vt:i4>0</vt:i4>
      </vt:variant>
      <vt:variant>
        <vt:i4>0</vt:i4>
      </vt:variant>
      <vt:variant>
        <vt:i4>5</vt:i4>
      </vt:variant>
      <vt:variant>
        <vt:lpwstr>http://www.rechargenews.com/business_area/politics/article309789.ece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2018-12-20T16:43:00Z</dcterms:created>
  <dcterms:modified xsi:type="dcterms:W3CDTF">2018-12-20T16:53:00Z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0x010100D18C8D452BA0984894217EDF67E83569</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6c6b3e9e-f292-3799-8ff8-8e362cd05e27</vt:lpwstr>
  </property>
  <property fmtid="{D5CDD505-2E9C-101B-9397-08002B2CF9AE}" pid="25" name="Mendeley Citation Style_1">
    <vt:lpwstr>http://www.zotero.org/styles/apa</vt:lpwstr>
  </property>
</Properties>
</file>